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5AD4" w14:textId="77777777" w:rsidR="00F846AD" w:rsidRPr="006F0D26" w:rsidRDefault="00F846AD" w:rsidP="00F846AD">
      <w:pPr>
        <w:contextualSpacing/>
      </w:pPr>
    </w:p>
    <w:p w14:paraId="70BD3A86" w14:textId="77777777" w:rsidR="00F846AD" w:rsidRPr="006F0D26" w:rsidRDefault="00F846AD" w:rsidP="00F846AD">
      <w:pPr>
        <w:contextualSpacing/>
        <w:rPr>
          <w:b/>
        </w:rPr>
      </w:pPr>
    </w:p>
    <w:p w14:paraId="267B19C5" w14:textId="77777777" w:rsidR="00F846AD" w:rsidRPr="00211108" w:rsidRDefault="00F846AD" w:rsidP="00F846AD">
      <w:pPr>
        <w:contextualSpacing/>
        <w:jc w:val="center"/>
        <w:rPr>
          <w:b/>
          <w:sz w:val="32"/>
          <w:szCs w:val="32"/>
          <w:u w:val="single"/>
        </w:rPr>
      </w:pPr>
      <w:r w:rsidRPr="00211108">
        <w:rPr>
          <w:b/>
          <w:sz w:val="32"/>
          <w:szCs w:val="32"/>
          <w:u w:val="single"/>
        </w:rPr>
        <w:t>Meeting Minutes</w:t>
      </w:r>
    </w:p>
    <w:p w14:paraId="5B987467" w14:textId="77777777" w:rsidR="00F846AD" w:rsidRPr="006F0D26" w:rsidRDefault="00F846AD" w:rsidP="00F846AD">
      <w:pPr>
        <w:contextualSpacing/>
        <w:jc w:val="center"/>
        <w:rPr>
          <w:b/>
          <w:sz w:val="32"/>
          <w:szCs w:val="32"/>
        </w:rPr>
      </w:pPr>
    </w:p>
    <w:p w14:paraId="02B68B75" w14:textId="77777777" w:rsidR="00F846AD" w:rsidRPr="006F0D26" w:rsidRDefault="00F846AD" w:rsidP="00F846AD">
      <w:pPr>
        <w:contextualSpacing/>
        <w:jc w:val="center"/>
        <w:rPr>
          <w:b/>
          <w:sz w:val="32"/>
          <w:szCs w:val="32"/>
        </w:rPr>
      </w:pPr>
      <w:r w:rsidRPr="006F0D26">
        <w:rPr>
          <w:b/>
          <w:sz w:val="32"/>
          <w:szCs w:val="32"/>
        </w:rPr>
        <w:t>Statewide Telehealth Workgroup</w:t>
      </w:r>
    </w:p>
    <w:p w14:paraId="3010BA88" w14:textId="77777777" w:rsidR="00F846AD" w:rsidRPr="006F0D26" w:rsidRDefault="00F846AD" w:rsidP="00F846AD">
      <w:pPr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5076"/>
      </w:tblGrid>
      <w:tr w:rsidR="00F846AD" w:rsidRPr="006F0D26" w14:paraId="35C727BC" w14:textId="77777777" w:rsidTr="00E108A6">
        <w:tc>
          <w:tcPr>
            <w:tcW w:w="5539" w:type="dxa"/>
          </w:tcPr>
          <w:p w14:paraId="0CD0C1A3" w14:textId="072205DC" w:rsidR="00F846AD" w:rsidRPr="006F0D26" w:rsidRDefault="00F846AD" w:rsidP="00E108A6">
            <w:pPr>
              <w:contextualSpacing/>
              <w:rPr>
                <w:b/>
              </w:rPr>
            </w:pPr>
            <w:r w:rsidRPr="006F0D26">
              <w:rPr>
                <w:b/>
              </w:rPr>
              <w:t xml:space="preserve">Date: </w:t>
            </w:r>
            <w:r w:rsidR="001F37DE">
              <w:rPr>
                <w:b/>
              </w:rPr>
              <w:t>December 2</w:t>
            </w:r>
            <w:r w:rsidR="00497448">
              <w:rPr>
                <w:b/>
              </w:rPr>
              <w:t>, 2019</w:t>
            </w:r>
          </w:p>
          <w:p w14:paraId="3FA1469B" w14:textId="77777777" w:rsidR="00F846AD" w:rsidRPr="006F0D26" w:rsidRDefault="00F846AD" w:rsidP="00E108A6">
            <w:pPr>
              <w:contextualSpacing/>
              <w:rPr>
                <w:b/>
              </w:rPr>
            </w:pPr>
          </w:p>
          <w:p w14:paraId="291E9196" w14:textId="4EF349B4" w:rsidR="00F846AD" w:rsidRPr="006F0D26" w:rsidRDefault="00F846AD" w:rsidP="00E108A6">
            <w:pPr>
              <w:contextualSpacing/>
              <w:rPr>
                <w:b/>
              </w:rPr>
            </w:pPr>
            <w:r w:rsidRPr="006F0D26">
              <w:rPr>
                <w:b/>
              </w:rPr>
              <w:t>Time: 11</w:t>
            </w:r>
            <w:r>
              <w:rPr>
                <w:b/>
              </w:rPr>
              <w:t>:00</w:t>
            </w:r>
            <w:r w:rsidRPr="006F0D26">
              <w:rPr>
                <w:b/>
              </w:rPr>
              <w:t xml:space="preserve"> a</w:t>
            </w:r>
            <w:r w:rsidR="00211108">
              <w:rPr>
                <w:b/>
              </w:rPr>
              <w:t>.</w:t>
            </w:r>
            <w:r w:rsidRPr="006F0D26">
              <w:rPr>
                <w:b/>
              </w:rPr>
              <w:t>m</w:t>
            </w:r>
            <w:r w:rsidR="00211108">
              <w:rPr>
                <w:b/>
              </w:rPr>
              <w:t>.</w:t>
            </w:r>
            <w:r w:rsidRPr="006F0D26">
              <w:rPr>
                <w:b/>
              </w:rPr>
              <w:t xml:space="preserve"> – 12</w:t>
            </w:r>
            <w:r>
              <w:rPr>
                <w:b/>
              </w:rPr>
              <w:t>:00</w:t>
            </w:r>
            <w:r w:rsidRPr="006F0D26">
              <w:rPr>
                <w:b/>
              </w:rPr>
              <w:t xml:space="preserve"> p</w:t>
            </w:r>
            <w:r w:rsidR="00211108">
              <w:rPr>
                <w:b/>
              </w:rPr>
              <w:t>.</w:t>
            </w:r>
            <w:r w:rsidRPr="006F0D26">
              <w:rPr>
                <w:b/>
              </w:rPr>
              <w:t>m</w:t>
            </w:r>
            <w:r w:rsidR="00211108">
              <w:rPr>
                <w:b/>
              </w:rPr>
              <w:t>.</w:t>
            </w:r>
          </w:p>
          <w:p w14:paraId="14C3E2D7" w14:textId="77777777" w:rsidR="00F846AD" w:rsidRPr="006F0D26" w:rsidRDefault="00F846AD" w:rsidP="00E108A6">
            <w:pPr>
              <w:contextualSpacing/>
              <w:rPr>
                <w:b/>
              </w:rPr>
            </w:pPr>
          </w:p>
        </w:tc>
        <w:tc>
          <w:tcPr>
            <w:tcW w:w="5076" w:type="dxa"/>
          </w:tcPr>
          <w:p w14:paraId="39E20030" w14:textId="77777777" w:rsidR="00F846AD" w:rsidRPr="006F0D26" w:rsidRDefault="00F846AD" w:rsidP="00E108A6">
            <w:pPr>
              <w:contextualSpacing/>
              <w:rPr>
                <w:b/>
              </w:rPr>
            </w:pPr>
            <w:r w:rsidRPr="006F0D26">
              <w:rPr>
                <w:b/>
              </w:rPr>
              <w:t>Location: VPQHC Offices (132 Main Street, Suite 1, Montpelier, VT, 05602) &amp; Videoconference (Zoom)</w:t>
            </w:r>
          </w:p>
          <w:p w14:paraId="2E2E001D" w14:textId="77777777" w:rsidR="00F846AD" w:rsidRPr="006F0D26" w:rsidRDefault="00F846AD" w:rsidP="00E108A6">
            <w:pPr>
              <w:contextualSpacing/>
              <w:rPr>
                <w:b/>
              </w:rPr>
            </w:pPr>
          </w:p>
        </w:tc>
      </w:tr>
    </w:tbl>
    <w:p w14:paraId="344C30EA" w14:textId="77777777" w:rsidR="00F846AD" w:rsidRPr="006F0D26" w:rsidRDefault="00F846AD" w:rsidP="00F846AD">
      <w:pPr>
        <w:contextualSpacing/>
        <w:rPr>
          <w:b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510"/>
        <w:gridCol w:w="3690"/>
        <w:gridCol w:w="1170"/>
      </w:tblGrid>
      <w:tr w:rsidR="00F846AD" w:rsidRPr="006F0D26" w14:paraId="7C0198AC" w14:textId="77777777" w:rsidTr="00E108A6">
        <w:trPr>
          <w:trHeight w:val="288"/>
          <w:tblHeader/>
        </w:trPr>
        <w:tc>
          <w:tcPr>
            <w:tcW w:w="10620" w:type="dxa"/>
            <w:gridSpan w:val="4"/>
            <w:shd w:val="clear" w:color="auto" w:fill="E7E6E6" w:themeFill="background2"/>
            <w:vAlign w:val="center"/>
          </w:tcPr>
          <w:p w14:paraId="69FD3DC6" w14:textId="77777777" w:rsidR="00F846AD" w:rsidRPr="006F0D26" w:rsidRDefault="00F846AD" w:rsidP="00E108A6">
            <w:pPr>
              <w:contextualSpacing/>
              <w:jc w:val="center"/>
              <w:rPr>
                <w:b/>
              </w:rPr>
            </w:pPr>
            <w:r w:rsidRPr="006F0D26">
              <w:rPr>
                <w:b/>
              </w:rPr>
              <w:t>Attendance</w:t>
            </w:r>
          </w:p>
          <w:p w14:paraId="3337BAAF" w14:textId="77777777" w:rsidR="00F846AD" w:rsidRPr="006F0D26" w:rsidRDefault="00F846AD" w:rsidP="00E108A6">
            <w:pPr>
              <w:contextualSpacing/>
              <w:jc w:val="center"/>
              <w:rPr>
                <w:b/>
              </w:rPr>
            </w:pPr>
          </w:p>
        </w:tc>
      </w:tr>
      <w:tr w:rsidR="00F846AD" w:rsidRPr="006F0D26" w14:paraId="4AACB557" w14:textId="77777777" w:rsidTr="00E108A6">
        <w:trPr>
          <w:trHeight w:val="288"/>
          <w:tblHeader/>
        </w:trPr>
        <w:tc>
          <w:tcPr>
            <w:tcW w:w="2250" w:type="dxa"/>
            <w:shd w:val="clear" w:color="auto" w:fill="E7E6E6" w:themeFill="background2"/>
            <w:vAlign w:val="center"/>
          </w:tcPr>
          <w:p w14:paraId="644AFB2A" w14:textId="77777777" w:rsidR="00F846AD" w:rsidRPr="006F0D26" w:rsidRDefault="00F846AD" w:rsidP="00E108A6">
            <w:pPr>
              <w:jc w:val="center"/>
              <w:rPr>
                <w:b/>
                <w:bCs/>
                <w:color w:val="000000"/>
              </w:rPr>
            </w:pPr>
            <w:r w:rsidRPr="006F0D26">
              <w:rPr>
                <w:b/>
                <w:bCs/>
                <w:color w:val="000000"/>
              </w:rPr>
              <w:t>Name</w:t>
            </w:r>
          </w:p>
        </w:tc>
        <w:tc>
          <w:tcPr>
            <w:tcW w:w="3510" w:type="dxa"/>
            <w:shd w:val="clear" w:color="auto" w:fill="E7E6E6" w:themeFill="background2"/>
            <w:vAlign w:val="center"/>
          </w:tcPr>
          <w:p w14:paraId="2B925DB0" w14:textId="77777777" w:rsidR="00F846AD" w:rsidRPr="006F0D26" w:rsidRDefault="00F846AD" w:rsidP="00E108A6">
            <w:pPr>
              <w:jc w:val="center"/>
              <w:rPr>
                <w:b/>
                <w:bCs/>
                <w:color w:val="000000"/>
              </w:rPr>
            </w:pPr>
            <w:r w:rsidRPr="006F0D26">
              <w:rPr>
                <w:b/>
                <w:bCs/>
                <w:color w:val="000000"/>
              </w:rPr>
              <w:t>Title</w:t>
            </w:r>
          </w:p>
        </w:tc>
        <w:tc>
          <w:tcPr>
            <w:tcW w:w="3690" w:type="dxa"/>
            <w:shd w:val="clear" w:color="auto" w:fill="E7E6E6" w:themeFill="background2"/>
            <w:vAlign w:val="center"/>
          </w:tcPr>
          <w:p w14:paraId="29210434" w14:textId="77777777" w:rsidR="00F846AD" w:rsidRPr="006F0D26" w:rsidRDefault="00F846AD" w:rsidP="00E108A6">
            <w:pPr>
              <w:jc w:val="center"/>
              <w:rPr>
                <w:b/>
                <w:bCs/>
                <w:color w:val="000000"/>
              </w:rPr>
            </w:pPr>
            <w:r w:rsidRPr="006F0D26">
              <w:rPr>
                <w:b/>
                <w:bCs/>
                <w:color w:val="000000"/>
              </w:rPr>
              <w:t>Organization</w:t>
            </w:r>
          </w:p>
        </w:tc>
        <w:tc>
          <w:tcPr>
            <w:tcW w:w="1170" w:type="dxa"/>
            <w:shd w:val="clear" w:color="auto" w:fill="E7E6E6" w:themeFill="background2"/>
          </w:tcPr>
          <w:p w14:paraId="72AAFB81" w14:textId="77777777" w:rsidR="00F846AD" w:rsidRPr="006F0D26" w:rsidRDefault="00F846AD" w:rsidP="00E108A6">
            <w:pPr>
              <w:jc w:val="center"/>
              <w:rPr>
                <w:b/>
                <w:bCs/>
                <w:color w:val="000000"/>
              </w:rPr>
            </w:pPr>
            <w:r w:rsidRPr="006F0D26">
              <w:rPr>
                <w:b/>
                <w:bCs/>
                <w:color w:val="000000"/>
              </w:rPr>
              <w:t>Present</w:t>
            </w:r>
          </w:p>
          <w:p w14:paraId="247F820B" w14:textId="77777777" w:rsidR="00F846AD" w:rsidRPr="006F0D26" w:rsidRDefault="00F846AD" w:rsidP="00E108A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46AD" w:rsidRPr="006F0D26" w14:paraId="053979BD" w14:textId="77777777" w:rsidTr="00E108A6">
        <w:trPr>
          <w:trHeight w:val="288"/>
        </w:trPr>
        <w:tc>
          <w:tcPr>
            <w:tcW w:w="2250" w:type="dxa"/>
            <w:shd w:val="clear" w:color="auto" w:fill="auto"/>
            <w:vAlign w:val="center"/>
            <w:hideMark/>
          </w:tcPr>
          <w:p w14:paraId="5EB5A02C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Dr. Mark McGee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78CEA274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President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A3B409E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Alpine Telehealth</w:t>
            </w:r>
          </w:p>
        </w:tc>
        <w:tc>
          <w:tcPr>
            <w:tcW w:w="1170" w:type="dxa"/>
          </w:tcPr>
          <w:p w14:paraId="3E2AA645" w14:textId="77777777" w:rsidR="00F846AD" w:rsidRPr="006F0D26" w:rsidRDefault="00F846AD" w:rsidP="00E108A6">
            <w:pPr>
              <w:rPr>
                <w:bCs/>
                <w:color w:val="000000"/>
              </w:rPr>
            </w:pPr>
          </w:p>
        </w:tc>
      </w:tr>
      <w:tr w:rsidR="00F846AD" w:rsidRPr="006F0D26" w14:paraId="12E8C965" w14:textId="77777777" w:rsidTr="00E108A6">
        <w:trPr>
          <w:trHeight w:val="288"/>
        </w:trPr>
        <w:tc>
          <w:tcPr>
            <w:tcW w:w="2250" w:type="dxa"/>
            <w:shd w:val="clear" w:color="auto" w:fill="auto"/>
            <w:vAlign w:val="center"/>
            <w:hideMark/>
          </w:tcPr>
          <w:p w14:paraId="090004E1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 xml:space="preserve">Helen </w:t>
            </w:r>
            <w:proofErr w:type="spellStart"/>
            <w:r w:rsidRPr="006F0D26">
              <w:rPr>
                <w:bCs/>
                <w:color w:val="000000"/>
              </w:rPr>
              <w:t>Labun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60C7EE93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Vermont Director of Public Policy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1185823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Bi-State Primary Care Association</w:t>
            </w:r>
          </w:p>
        </w:tc>
        <w:tc>
          <w:tcPr>
            <w:tcW w:w="1170" w:type="dxa"/>
          </w:tcPr>
          <w:p w14:paraId="4DFA35A5" w14:textId="77777777" w:rsidR="00F846AD" w:rsidRPr="006F0D26" w:rsidRDefault="00F846AD" w:rsidP="00E108A6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X</w:t>
            </w:r>
          </w:p>
        </w:tc>
      </w:tr>
      <w:tr w:rsidR="00F846AD" w:rsidRPr="006F0D26" w14:paraId="46641862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center"/>
            <w:hideMark/>
          </w:tcPr>
          <w:p w14:paraId="0782E1FD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Dr. Kate McIntosh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43246686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Senior Medical Director and Director of Quality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67E04AF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Blue Cross &amp; Blue Shield of Vermont</w:t>
            </w:r>
          </w:p>
        </w:tc>
        <w:tc>
          <w:tcPr>
            <w:tcW w:w="1170" w:type="dxa"/>
          </w:tcPr>
          <w:p w14:paraId="0B869DE5" w14:textId="77777777" w:rsidR="00F846AD" w:rsidRPr="006F0D26" w:rsidRDefault="00F846AD" w:rsidP="00E108A6">
            <w:pPr>
              <w:rPr>
                <w:bCs/>
                <w:color w:val="000000"/>
              </w:rPr>
            </w:pPr>
          </w:p>
        </w:tc>
      </w:tr>
      <w:tr w:rsidR="00F846AD" w:rsidRPr="006F0D26" w14:paraId="285F8FF0" w14:textId="77777777" w:rsidTr="00E108A6">
        <w:trPr>
          <w:trHeight w:val="288"/>
        </w:trPr>
        <w:tc>
          <w:tcPr>
            <w:tcW w:w="2250" w:type="dxa"/>
            <w:shd w:val="clear" w:color="auto" w:fill="auto"/>
            <w:vAlign w:val="center"/>
            <w:hideMark/>
          </w:tcPr>
          <w:p w14:paraId="0908384E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Erin Carmichael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1B64AD81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Quality Improvement Administrator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060E4F1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Department of Vermont Health Access</w:t>
            </w:r>
          </w:p>
        </w:tc>
        <w:tc>
          <w:tcPr>
            <w:tcW w:w="1170" w:type="dxa"/>
          </w:tcPr>
          <w:p w14:paraId="203B9212" w14:textId="77777777" w:rsidR="00F846AD" w:rsidRPr="006F0D26" w:rsidRDefault="00F846AD" w:rsidP="00E108A6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X</w:t>
            </w:r>
          </w:p>
        </w:tc>
      </w:tr>
      <w:tr w:rsidR="00F846AD" w:rsidRPr="006F0D26" w14:paraId="5BC4DF97" w14:textId="77777777" w:rsidTr="00E108A6">
        <w:trPr>
          <w:trHeight w:val="288"/>
        </w:trPr>
        <w:tc>
          <w:tcPr>
            <w:tcW w:w="2250" w:type="dxa"/>
            <w:shd w:val="clear" w:color="auto" w:fill="auto"/>
            <w:vAlign w:val="bottom"/>
            <w:hideMark/>
          </w:tcPr>
          <w:p w14:paraId="7521B26A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>Kristin Allard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14:paraId="28C6909C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4A66D23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Department of Vermont Health Access</w:t>
            </w:r>
          </w:p>
        </w:tc>
        <w:tc>
          <w:tcPr>
            <w:tcW w:w="1170" w:type="dxa"/>
          </w:tcPr>
          <w:p w14:paraId="5FB5C7F5" w14:textId="77777777" w:rsidR="00F846AD" w:rsidRPr="006F0D26" w:rsidRDefault="00F846AD" w:rsidP="00E108A6">
            <w:pPr>
              <w:rPr>
                <w:bCs/>
                <w:color w:val="000000"/>
              </w:rPr>
            </w:pPr>
          </w:p>
        </w:tc>
      </w:tr>
      <w:tr w:rsidR="00F846AD" w:rsidRPr="006F0D26" w14:paraId="4CD738C2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bottom"/>
            <w:hideMark/>
          </w:tcPr>
          <w:p w14:paraId="2AC278AD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>Christine Ryan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14:paraId="019C5001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>Nurse Case Manager - Clinical Operations Unit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4B5F0F5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Department of Vermont Health Access</w:t>
            </w:r>
          </w:p>
        </w:tc>
        <w:tc>
          <w:tcPr>
            <w:tcW w:w="1170" w:type="dxa"/>
          </w:tcPr>
          <w:p w14:paraId="32E9C27E" w14:textId="77777777" w:rsidR="00F846AD" w:rsidRPr="006F0D26" w:rsidRDefault="00F846AD" w:rsidP="00E108A6">
            <w:pPr>
              <w:rPr>
                <w:bCs/>
                <w:color w:val="000000"/>
              </w:rPr>
            </w:pPr>
          </w:p>
        </w:tc>
      </w:tr>
      <w:tr w:rsidR="00F846AD" w:rsidRPr="006F0D26" w14:paraId="33ABAB45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bottom"/>
          </w:tcPr>
          <w:p w14:paraId="77A95446" w14:textId="77777777" w:rsidR="00F846AD" w:rsidRDefault="00F846AD" w:rsidP="00E108A6">
            <w:pPr>
              <w:rPr>
                <w:color w:val="000000"/>
              </w:rPr>
            </w:pPr>
            <w:r>
              <w:rPr>
                <w:color w:val="000000"/>
              </w:rPr>
              <w:t>Suellen Bottiggi</w:t>
            </w:r>
          </w:p>
          <w:p w14:paraId="3612ED8D" w14:textId="77777777" w:rsidR="00F846AD" w:rsidRPr="006F0D26" w:rsidRDefault="00F846AD" w:rsidP="00E108A6">
            <w:pPr>
              <w:rPr>
                <w:color w:val="000000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14:paraId="0F301843" w14:textId="77777777" w:rsidR="00F846AD" w:rsidRPr="006F0D26" w:rsidRDefault="00F846AD" w:rsidP="00E108A6">
            <w:pPr>
              <w:rPr>
                <w:color w:val="000000"/>
              </w:rPr>
            </w:pPr>
            <w:r>
              <w:rPr>
                <w:color w:val="000000"/>
              </w:rPr>
              <w:t>Director of Provider &amp; Member Relations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31F743E" w14:textId="77777777" w:rsidR="00F846AD" w:rsidRPr="006F0D26" w:rsidRDefault="00F846AD" w:rsidP="00E108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Department of Vermont Health Access</w:t>
            </w:r>
          </w:p>
        </w:tc>
        <w:tc>
          <w:tcPr>
            <w:tcW w:w="1170" w:type="dxa"/>
          </w:tcPr>
          <w:p w14:paraId="28BB4751" w14:textId="77777777" w:rsidR="00F846AD" w:rsidRPr="006F0D26" w:rsidRDefault="00F846AD" w:rsidP="00E108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</w:t>
            </w:r>
          </w:p>
        </w:tc>
      </w:tr>
      <w:tr w:rsidR="00EE7EAE" w:rsidRPr="006F0D26" w14:paraId="4A17272A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bottom"/>
          </w:tcPr>
          <w:p w14:paraId="5BD63C6C" w14:textId="77777777" w:rsidR="00EE7EAE" w:rsidRDefault="00EE7EAE" w:rsidP="00E108A6">
            <w:pPr>
              <w:rPr>
                <w:color w:val="000000"/>
              </w:rPr>
            </w:pPr>
            <w:r>
              <w:rPr>
                <w:color w:val="000000"/>
              </w:rPr>
              <w:t>Susan Mason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4D8EA94" w14:textId="065A9D5F" w:rsidR="00EE7EAE" w:rsidRDefault="00251889" w:rsidP="00E108A6">
            <w:pPr>
              <w:rPr>
                <w:color w:val="000000"/>
              </w:rPr>
            </w:pPr>
            <w:r>
              <w:rPr>
                <w:color w:val="000000"/>
              </w:rPr>
              <w:t>Clinical Consultant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0AC0675" w14:textId="77777777" w:rsidR="00EE7EAE" w:rsidRDefault="00EE7EAE" w:rsidP="00E108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Department of Vermont Health Access, Clinical Unit</w:t>
            </w:r>
          </w:p>
        </w:tc>
        <w:tc>
          <w:tcPr>
            <w:tcW w:w="1170" w:type="dxa"/>
          </w:tcPr>
          <w:p w14:paraId="72809669" w14:textId="77777777" w:rsidR="00EE7EAE" w:rsidRDefault="00EE7EAE" w:rsidP="00E108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</w:t>
            </w:r>
          </w:p>
        </w:tc>
      </w:tr>
      <w:tr w:rsidR="00F846AD" w:rsidRPr="006F0D26" w14:paraId="421F1880" w14:textId="77777777" w:rsidTr="00E108A6">
        <w:trPr>
          <w:trHeight w:val="288"/>
        </w:trPr>
        <w:tc>
          <w:tcPr>
            <w:tcW w:w="2250" w:type="dxa"/>
            <w:shd w:val="clear" w:color="auto" w:fill="auto"/>
            <w:vAlign w:val="center"/>
            <w:hideMark/>
          </w:tcPr>
          <w:p w14:paraId="75465B2F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Cathie Buscaglia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27250D9E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Director of Innovation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3881D78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Howard Center</w:t>
            </w:r>
          </w:p>
        </w:tc>
        <w:tc>
          <w:tcPr>
            <w:tcW w:w="1170" w:type="dxa"/>
          </w:tcPr>
          <w:p w14:paraId="27DF71D7" w14:textId="77777777" w:rsidR="00F846AD" w:rsidRPr="006F0D26" w:rsidRDefault="00F846AD" w:rsidP="00E108A6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X</w:t>
            </w:r>
          </w:p>
        </w:tc>
      </w:tr>
      <w:tr w:rsidR="00F846AD" w:rsidRPr="006F0D26" w14:paraId="170C98D5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bottom"/>
            <w:hideMark/>
          </w:tcPr>
          <w:p w14:paraId="3DFBC6B5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 xml:space="preserve">Dana </w:t>
            </w:r>
            <w:proofErr w:type="spellStart"/>
            <w:r w:rsidRPr="006F0D26">
              <w:rPr>
                <w:color w:val="000000"/>
              </w:rPr>
              <w:t>Poverman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  <w:hideMark/>
          </w:tcPr>
          <w:p w14:paraId="7F02F048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>Director of Outpatient &amp; Medication Assisted Treatment Programs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14:paraId="2EC8F4E4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>Howard Center</w:t>
            </w:r>
          </w:p>
        </w:tc>
        <w:tc>
          <w:tcPr>
            <w:tcW w:w="1170" w:type="dxa"/>
          </w:tcPr>
          <w:p w14:paraId="6E6796AF" w14:textId="77777777" w:rsidR="00F846AD" w:rsidRPr="006F0D26" w:rsidRDefault="00F846AD" w:rsidP="00E108A6">
            <w:pPr>
              <w:rPr>
                <w:color w:val="000000"/>
              </w:rPr>
            </w:pPr>
          </w:p>
        </w:tc>
      </w:tr>
      <w:tr w:rsidR="00F846AD" w:rsidRPr="006F0D26" w14:paraId="3BA4DA7C" w14:textId="77777777" w:rsidTr="00E108A6">
        <w:trPr>
          <w:trHeight w:val="864"/>
        </w:trPr>
        <w:tc>
          <w:tcPr>
            <w:tcW w:w="2250" w:type="dxa"/>
            <w:shd w:val="clear" w:color="auto" w:fill="auto"/>
            <w:vAlign w:val="center"/>
            <w:hideMark/>
          </w:tcPr>
          <w:p w14:paraId="594FF486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>Bob Hartman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6B64AE04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Sr. Leader, Market Innovation, Medicare Product &amp; Diversified Services Development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074BA87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MVP Healthcare</w:t>
            </w:r>
          </w:p>
        </w:tc>
        <w:tc>
          <w:tcPr>
            <w:tcW w:w="1170" w:type="dxa"/>
          </w:tcPr>
          <w:p w14:paraId="6924963F" w14:textId="77777777" w:rsidR="00F846AD" w:rsidRPr="006F0D26" w:rsidRDefault="00F846AD" w:rsidP="00E108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</w:t>
            </w:r>
          </w:p>
        </w:tc>
      </w:tr>
      <w:tr w:rsidR="00F846AD" w:rsidRPr="006F0D26" w14:paraId="476A5207" w14:textId="77777777" w:rsidTr="00E108A6">
        <w:trPr>
          <w:trHeight w:val="288"/>
        </w:trPr>
        <w:tc>
          <w:tcPr>
            <w:tcW w:w="2250" w:type="dxa"/>
            <w:shd w:val="clear" w:color="auto" w:fill="auto"/>
            <w:vAlign w:val="center"/>
            <w:hideMark/>
          </w:tcPr>
          <w:p w14:paraId="3E5E9A98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 xml:space="preserve">James </w:t>
            </w:r>
            <w:proofErr w:type="spellStart"/>
            <w:r w:rsidRPr="006F0D26">
              <w:rPr>
                <w:bCs/>
                <w:color w:val="000000"/>
              </w:rPr>
              <w:t>Henzel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4E5D8100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>Regional Program Director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42AB749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Phoenix House</w:t>
            </w:r>
          </w:p>
        </w:tc>
        <w:tc>
          <w:tcPr>
            <w:tcW w:w="1170" w:type="dxa"/>
          </w:tcPr>
          <w:p w14:paraId="25C66701" w14:textId="77777777" w:rsidR="00F846AD" w:rsidRPr="006F0D26" w:rsidRDefault="00F846AD" w:rsidP="00E108A6">
            <w:pPr>
              <w:rPr>
                <w:bCs/>
                <w:color w:val="000000"/>
              </w:rPr>
            </w:pPr>
          </w:p>
        </w:tc>
      </w:tr>
      <w:tr w:rsidR="00F846AD" w:rsidRPr="006F0D26" w14:paraId="2CBB9395" w14:textId="77777777" w:rsidTr="00E108A6">
        <w:trPr>
          <w:trHeight w:val="288"/>
        </w:trPr>
        <w:tc>
          <w:tcPr>
            <w:tcW w:w="2250" w:type="dxa"/>
            <w:shd w:val="clear" w:color="auto" w:fill="auto"/>
            <w:vAlign w:val="center"/>
            <w:hideMark/>
          </w:tcPr>
          <w:p w14:paraId="54D9A704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 xml:space="preserve">Pete </w:t>
            </w:r>
            <w:proofErr w:type="spellStart"/>
            <w:r w:rsidRPr="006F0D26">
              <w:rPr>
                <w:bCs/>
                <w:color w:val="000000"/>
              </w:rPr>
              <w:t>Mumma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3CE92171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President &amp; CEO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6B4AF7C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Phoenix House</w:t>
            </w:r>
          </w:p>
        </w:tc>
        <w:tc>
          <w:tcPr>
            <w:tcW w:w="1170" w:type="dxa"/>
          </w:tcPr>
          <w:p w14:paraId="6CBD142A" w14:textId="77777777" w:rsidR="00F846AD" w:rsidRPr="006F0D26" w:rsidRDefault="00F846AD" w:rsidP="00E108A6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X</w:t>
            </w:r>
          </w:p>
        </w:tc>
      </w:tr>
      <w:tr w:rsidR="00F846AD" w:rsidRPr="006F0D26" w14:paraId="17CB5BB6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bottom"/>
            <w:hideMark/>
          </w:tcPr>
          <w:p w14:paraId="33198C94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>Daniel Pender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14:paraId="7632CE3F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>Vice President, Clinical Services, Quality, and Risk Management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14:paraId="161F47D7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>Phoenix House</w:t>
            </w:r>
          </w:p>
        </w:tc>
        <w:tc>
          <w:tcPr>
            <w:tcW w:w="1170" w:type="dxa"/>
          </w:tcPr>
          <w:p w14:paraId="4913CDCF" w14:textId="77777777" w:rsidR="00F846AD" w:rsidRPr="006F0D26" w:rsidRDefault="00F846AD" w:rsidP="00E108A6">
            <w:pPr>
              <w:rPr>
                <w:color w:val="000000"/>
              </w:rPr>
            </w:pPr>
          </w:p>
        </w:tc>
      </w:tr>
      <w:tr w:rsidR="00F846AD" w:rsidRPr="006F0D26" w14:paraId="522F7075" w14:textId="77777777" w:rsidTr="00E108A6">
        <w:trPr>
          <w:trHeight w:val="288"/>
        </w:trPr>
        <w:tc>
          <w:tcPr>
            <w:tcW w:w="2250" w:type="dxa"/>
            <w:shd w:val="clear" w:color="auto" w:fill="auto"/>
            <w:vAlign w:val="center"/>
            <w:hideMark/>
          </w:tcPr>
          <w:p w14:paraId="6F8A22F7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lastRenderedPageBreak/>
              <w:t>Steve Blongy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216C535F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Director of Information Systems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3C71DE1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Rutland Mental Health</w:t>
            </w:r>
          </w:p>
        </w:tc>
        <w:tc>
          <w:tcPr>
            <w:tcW w:w="1170" w:type="dxa"/>
          </w:tcPr>
          <w:p w14:paraId="18D22DB0" w14:textId="77777777" w:rsidR="00F846AD" w:rsidRPr="006F0D26" w:rsidRDefault="00F846AD" w:rsidP="00E108A6">
            <w:pPr>
              <w:rPr>
                <w:bCs/>
                <w:color w:val="000000"/>
              </w:rPr>
            </w:pPr>
          </w:p>
        </w:tc>
      </w:tr>
      <w:tr w:rsidR="00F846AD" w:rsidRPr="006F0D26" w14:paraId="2838843D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center"/>
            <w:hideMark/>
          </w:tcPr>
          <w:p w14:paraId="00FA2933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Clay Gilbert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180B4433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Director of Adult Substance Use Disorder Programs (Evergreen)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34414A0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Rutland Mental Health</w:t>
            </w:r>
          </w:p>
        </w:tc>
        <w:tc>
          <w:tcPr>
            <w:tcW w:w="1170" w:type="dxa"/>
          </w:tcPr>
          <w:p w14:paraId="65D7F0AA" w14:textId="77777777" w:rsidR="00F846AD" w:rsidRPr="006F0D26" w:rsidRDefault="00F846AD" w:rsidP="00E108A6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X</w:t>
            </w:r>
          </w:p>
        </w:tc>
      </w:tr>
      <w:tr w:rsidR="00F846AD" w:rsidRPr="006F0D26" w14:paraId="3C4A18D3" w14:textId="77777777" w:rsidTr="00E108A6">
        <w:trPr>
          <w:trHeight w:val="288"/>
        </w:trPr>
        <w:tc>
          <w:tcPr>
            <w:tcW w:w="2250" w:type="dxa"/>
            <w:shd w:val="clear" w:color="auto" w:fill="auto"/>
            <w:vAlign w:val="bottom"/>
            <w:hideMark/>
          </w:tcPr>
          <w:p w14:paraId="1B35DC1F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>Scott Strenio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14:paraId="7C4A616E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>Chief Medical Officer, Medicaid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14:paraId="4C88C6CD" w14:textId="77777777" w:rsidR="00F846AD" w:rsidRPr="006F0D26" w:rsidRDefault="00F846AD" w:rsidP="00E108A6">
            <w:pPr>
              <w:rPr>
                <w:color w:val="000000"/>
              </w:rPr>
            </w:pPr>
            <w:r w:rsidRPr="006F0D26">
              <w:rPr>
                <w:color w:val="000000"/>
              </w:rPr>
              <w:t>State of Vermont</w:t>
            </w:r>
          </w:p>
        </w:tc>
        <w:tc>
          <w:tcPr>
            <w:tcW w:w="1170" w:type="dxa"/>
          </w:tcPr>
          <w:p w14:paraId="363F7A78" w14:textId="77777777" w:rsidR="00F846AD" w:rsidRPr="006F0D26" w:rsidRDefault="00F846AD" w:rsidP="00E108A6">
            <w:pPr>
              <w:rPr>
                <w:color w:val="000000"/>
              </w:rPr>
            </w:pPr>
          </w:p>
        </w:tc>
      </w:tr>
      <w:tr w:rsidR="007E4C64" w:rsidRPr="006F0D26" w14:paraId="50435C4B" w14:textId="77777777" w:rsidTr="00E108A6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14:paraId="397390A2" w14:textId="4BE2D8BE" w:rsidR="007E4C64" w:rsidRPr="006F0D26" w:rsidRDefault="007E4C64" w:rsidP="00E108A6">
            <w:pPr>
              <w:rPr>
                <w:color w:val="000000"/>
              </w:rPr>
            </w:pPr>
            <w:r>
              <w:rPr>
                <w:color w:val="000000"/>
              </w:rPr>
              <w:t>Alison Krompf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18066CD" w14:textId="78CD25E4" w:rsidR="007E4C64" w:rsidRPr="006F0D26" w:rsidRDefault="007E4C64" w:rsidP="00E108A6">
            <w:pPr>
              <w:rPr>
                <w:color w:val="000000"/>
              </w:rPr>
            </w:pPr>
            <w:r>
              <w:rPr>
                <w:color w:val="000000"/>
              </w:rPr>
              <w:t>Director of Quality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55F4990B" w14:textId="001C671E" w:rsidR="007E4C64" w:rsidRPr="006F0D26" w:rsidRDefault="007E4C64" w:rsidP="00E108A6">
            <w:pPr>
              <w:rPr>
                <w:color w:val="000000"/>
              </w:rPr>
            </w:pPr>
            <w:r>
              <w:rPr>
                <w:color w:val="000000"/>
              </w:rPr>
              <w:t>Vermont Department of Mental Health</w:t>
            </w:r>
          </w:p>
        </w:tc>
        <w:tc>
          <w:tcPr>
            <w:tcW w:w="1170" w:type="dxa"/>
          </w:tcPr>
          <w:p w14:paraId="23A01B48" w14:textId="77777777" w:rsidR="007E4C64" w:rsidRPr="006F0D26" w:rsidRDefault="007E4C64" w:rsidP="00E108A6">
            <w:pPr>
              <w:rPr>
                <w:color w:val="000000"/>
              </w:rPr>
            </w:pPr>
          </w:p>
        </w:tc>
      </w:tr>
      <w:tr w:rsidR="007E4C64" w:rsidRPr="006F0D26" w14:paraId="5A0438D1" w14:textId="77777777" w:rsidTr="00E108A6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14:paraId="1033EB3B" w14:textId="69A4736C" w:rsidR="007E4C64" w:rsidRDefault="007E4C64" w:rsidP="007E4C64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David </w:t>
            </w:r>
            <w:proofErr w:type="spellStart"/>
            <w:r>
              <w:rPr>
                <w:color w:val="000000"/>
              </w:rPr>
              <w:t>Rettew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32D3F12E" w14:textId="59ACE9A9" w:rsidR="007E4C64" w:rsidRDefault="007E4C64" w:rsidP="007E4C64">
            <w:pPr>
              <w:rPr>
                <w:color w:val="000000"/>
              </w:rPr>
            </w:pPr>
            <w:r w:rsidRPr="008A6C9D">
              <w:rPr>
                <w:color w:val="000000"/>
              </w:rPr>
              <w:t>Medical Director for DMH Children's Department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07D834C7" w14:textId="598CE976" w:rsidR="007E4C64" w:rsidRDefault="007E4C64" w:rsidP="007E4C64">
            <w:pPr>
              <w:rPr>
                <w:color w:val="000000"/>
              </w:rPr>
            </w:pPr>
            <w:r w:rsidRPr="008A6C9D">
              <w:rPr>
                <w:color w:val="000000"/>
              </w:rPr>
              <w:t>Department of Mental Health</w:t>
            </w:r>
          </w:p>
        </w:tc>
        <w:tc>
          <w:tcPr>
            <w:tcW w:w="1170" w:type="dxa"/>
          </w:tcPr>
          <w:p w14:paraId="0C6D5937" w14:textId="77777777" w:rsidR="007E4C64" w:rsidRPr="006F0D26" w:rsidRDefault="007E4C64" w:rsidP="007E4C64">
            <w:pPr>
              <w:rPr>
                <w:color w:val="000000"/>
              </w:rPr>
            </w:pPr>
          </w:p>
        </w:tc>
      </w:tr>
      <w:tr w:rsidR="007E4C64" w:rsidRPr="006F0D26" w14:paraId="7B3E2927" w14:textId="77777777" w:rsidTr="00E108A6">
        <w:trPr>
          <w:trHeight w:val="288"/>
        </w:trPr>
        <w:tc>
          <w:tcPr>
            <w:tcW w:w="2250" w:type="dxa"/>
            <w:shd w:val="clear" w:color="auto" w:fill="auto"/>
            <w:vAlign w:val="center"/>
            <w:hideMark/>
          </w:tcPr>
          <w:p w14:paraId="01A71838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Todd Young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0258CD5A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Network Director, Telehealth Services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3CAA13B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University of Vermont Medical Center</w:t>
            </w:r>
          </w:p>
        </w:tc>
        <w:tc>
          <w:tcPr>
            <w:tcW w:w="1170" w:type="dxa"/>
          </w:tcPr>
          <w:p w14:paraId="2F9827DD" w14:textId="77777777" w:rsidR="007E4C64" w:rsidRPr="006F0D26" w:rsidRDefault="007E4C64" w:rsidP="007E4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</w:t>
            </w:r>
          </w:p>
        </w:tc>
      </w:tr>
      <w:tr w:rsidR="007E4C64" w:rsidRPr="006F0D26" w14:paraId="208E3BA5" w14:textId="77777777" w:rsidTr="00E108A6">
        <w:trPr>
          <w:trHeight w:val="288"/>
        </w:trPr>
        <w:tc>
          <w:tcPr>
            <w:tcW w:w="2250" w:type="dxa"/>
            <w:shd w:val="clear" w:color="auto" w:fill="auto"/>
            <w:vAlign w:val="bottom"/>
            <w:hideMark/>
          </w:tcPr>
          <w:p w14:paraId="1ABDB9E4" w14:textId="77777777" w:rsidR="007E4C64" w:rsidRPr="006F0D26" w:rsidRDefault="007E4C64" w:rsidP="007E4C64">
            <w:pPr>
              <w:rPr>
                <w:color w:val="000000"/>
              </w:rPr>
            </w:pPr>
            <w:r>
              <w:rPr>
                <w:color w:val="000000"/>
              </w:rPr>
              <w:t>Sarah Ch</w:t>
            </w:r>
            <w:r w:rsidRPr="006F0D26">
              <w:rPr>
                <w:color w:val="000000"/>
              </w:rPr>
              <w:t>istolini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14:paraId="7B910D4E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color w:val="000000"/>
              </w:rPr>
              <w:t>Telehealth Program Strategist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14:paraId="06B8735C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color w:val="000000"/>
              </w:rPr>
              <w:t>University of Vermont Medical Center</w:t>
            </w:r>
          </w:p>
        </w:tc>
        <w:tc>
          <w:tcPr>
            <w:tcW w:w="1170" w:type="dxa"/>
          </w:tcPr>
          <w:p w14:paraId="6D2E3403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color w:val="000000"/>
              </w:rPr>
              <w:t>X</w:t>
            </w:r>
          </w:p>
        </w:tc>
      </w:tr>
      <w:tr w:rsidR="007E4C64" w:rsidRPr="006F0D26" w14:paraId="1B1317B4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center"/>
            <w:hideMark/>
          </w:tcPr>
          <w:p w14:paraId="0B92F9CB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Emma Harrigan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208593D9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Director of Policy Analysis &amp; Development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F85C107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Vermont Association of Hospitals &amp; Health Systems</w:t>
            </w:r>
          </w:p>
        </w:tc>
        <w:tc>
          <w:tcPr>
            <w:tcW w:w="1170" w:type="dxa"/>
          </w:tcPr>
          <w:p w14:paraId="094AF12E" w14:textId="77777777" w:rsidR="007E4C64" w:rsidRPr="006F0D26" w:rsidRDefault="007E4C64" w:rsidP="007E4C64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X</w:t>
            </w:r>
          </w:p>
        </w:tc>
      </w:tr>
      <w:tr w:rsidR="007E4C64" w:rsidRPr="006F0D26" w14:paraId="0C1D9749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center"/>
            <w:hideMark/>
          </w:tcPr>
          <w:p w14:paraId="46810B63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Devon Green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5F9EBB3E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 xml:space="preserve">VP Government Relations 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782110A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Vermont Association of Hospitals &amp; Health Systems</w:t>
            </w:r>
          </w:p>
        </w:tc>
        <w:tc>
          <w:tcPr>
            <w:tcW w:w="1170" w:type="dxa"/>
          </w:tcPr>
          <w:p w14:paraId="03D48C78" w14:textId="77777777" w:rsidR="007E4C64" w:rsidRPr="006F0D26" w:rsidRDefault="007E4C64" w:rsidP="007E4C64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X</w:t>
            </w:r>
          </w:p>
        </w:tc>
      </w:tr>
      <w:tr w:rsidR="007E4C64" w:rsidRPr="006F0D26" w14:paraId="78326649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center"/>
          </w:tcPr>
          <w:p w14:paraId="66418E21" w14:textId="77777777" w:rsidR="007E4C64" w:rsidRPr="006F0D26" w:rsidRDefault="007E4C64" w:rsidP="007E4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Agatha Kessler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BF6742E" w14:textId="77777777" w:rsidR="007E4C64" w:rsidRPr="006F0D26" w:rsidRDefault="007E4C64" w:rsidP="007E4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Health Policy Director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8D41401" w14:textId="77777777" w:rsidR="007E4C64" w:rsidRPr="006F0D26" w:rsidRDefault="007E4C64" w:rsidP="007E4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Green Mountain Care Board</w:t>
            </w:r>
          </w:p>
        </w:tc>
        <w:tc>
          <w:tcPr>
            <w:tcW w:w="1170" w:type="dxa"/>
          </w:tcPr>
          <w:p w14:paraId="3B10379D" w14:textId="77777777" w:rsidR="007E4C64" w:rsidRPr="006F0D26" w:rsidRDefault="007E4C64" w:rsidP="007E4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</w:t>
            </w:r>
          </w:p>
        </w:tc>
      </w:tr>
      <w:tr w:rsidR="007E4C64" w:rsidRPr="006F0D26" w14:paraId="44862794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center"/>
          </w:tcPr>
          <w:p w14:paraId="408B0012" w14:textId="77777777" w:rsidR="007E4C64" w:rsidRPr="006F0D26" w:rsidRDefault="007E4C64" w:rsidP="007E4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Kelly Theroux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F8E8EA1" w14:textId="77777777" w:rsidR="007E4C64" w:rsidRPr="006F0D26" w:rsidRDefault="007E4C64" w:rsidP="007E4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Healthcare Systems Financial Program Analyst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B027309" w14:textId="77777777" w:rsidR="007E4C64" w:rsidRPr="006F0D26" w:rsidRDefault="007E4C64" w:rsidP="007E4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Green Mountain Care Board</w:t>
            </w:r>
          </w:p>
        </w:tc>
        <w:tc>
          <w:tcPr>
            <w:tcW w:w="1170" w:type="dxa"/>
          </w:tcPr>
          <w:p w14:paraId="7803CAC0" w14:textId="77777777" w:rsidR="007E4C64" w:rsidRPr="006F0D26" w:rsidRDefault="007E4C64" w:rsidP="007E4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</w:t>
            </w:r>
          </w:p>
        </w:tc>
      </w:tr>
      <w:tr w:rsidR="007E4C64" w:rsidRPr="006F0D26" w14:paraId="1200821B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center"/>
          </w:tcPr>
          <w:p w14:paraId="69A92E1B" w14:textId="77777777" w:rsidR="007E4C64" w:rsidRPr="006F0D26" w:rsidRDefault="007E4C64" w:rsidP="007E4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Lori Perry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A5ABDBE" w14:textId="77777777" w:rsidR="007E4C64" w:rsidRPr="006F0D26" w:rsidRDefault="007E4C64" w:rsidP="007E4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Health Finance Analytics Director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62DE623" w14:textId="77777777" w:rsidR="007E4C64" w:rsidRPr="006F0D26" w:rsidRDefault="007E4C64" w:rsidP="007E4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Green Mountain Care Board</w:t>
            </w:r>
          </w:p>
        </w:tc>
        <w:tc>
          <w:tcPr>
            <w:tcW w:w="1170" w:type="dxa"/>
          </w:tcPr>
          <w:p w14:paraId="49E28476" w14:textId="77777777" w:rsidR="007E4C64" w:rsidRPr="006F0D26" w:rsidRDefault="007E4C64" w:rsidP="007E4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</w:t>
            </w:r>
          </w:p>
        </w:tc>
      </w:tr>
      <w:tr w:rsidR="007E4C64" w:rsidRPr="006F0D26" w14:paraId="782D25D5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center"/>
            <w:hideMark/>
          </w:tcPr>
          <w:p w14:paraId="388BF41D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Patricia Breneman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6C20E01D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Program Manager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442A1BC" w14:textId="77777777" w:rsidR="007E4C64" w:rsidRPr="006F0D26" w:rsidRDefault="007E4C64" w:rsidP="007E4C64">
            <w:pPr>
              <w:rPr>
                <w:color w:val="000000"/>
              </w:rPr>
            </w:pPr>
            <w:r w:rsidRPr="006F0D26">
              <w:rPr>
                <w:bCs/>
                <w:color w:val="000000"/>
              </w:rPr>
              <w:t>Vermont Department of Health – Department of Alcohol and Substance Misuse</w:t>
            </w:r>
          </w:p>
        </w:tc>
        <w:tc>
          <w:tcPr>
            <w:tcW w:w="1170" w:type="dxa"/>
          </w:tcPr>
          <w:p w14:paraId="4B438409" w14:textId="77777777" w:rsidR="007E4C64" w:rsidRPr="006F0D26" w:rsidRDefault="007E4C64" w:rsidP="007E4C64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X</w:t>
            </w:r>
          </w:p>
        </w:tc>
      </w:tr>
      <w:tr w:rsidR="007E4C64" w:rsidRPr="006F0D26" w14:paraId="1BB4E27C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center"/>
          </w:tcPr>
          <w:p w14:paraId="7711510A" w14:textId="77777777" w:rsidR="007E4C64" w:rsidRPr="006F0D26" w:rsidRDefault="007E4C64" w:rsidP="007E4C64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Catherine Fulton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E5EE5CA" w14:textId="77777777" w:rsidR="007E4C64" w:rsidRPr="006F0D26" w:rsidRDefault="007E4C64" w:rsidP="007E4C64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Executive Director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9A26BA5" w14:textId="77777777" w:rsidR="007E4C64" w:rsidRPr="006F0D26" w:rsidRDefault="007E4C64" w:rsidP="007E4C64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Vermont Program for Quality in Health Care, Inc.</w:t>
            </w:r>
          </w:p>
        </w:tc>
        <w:tc>
          <w:tcPr>
            <w:tcW w:w="1170" w:type="dxa"/>
          </w:tcPr>
          <w:p w14:paraId="77087D1E" w14:textId="77777777" w:rsidR="007E4C64" w:rsidRPr="006F0D26" w:rsidRDefault="007E4C64" w:rsidP="007E4C64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X</w:t>
            </w:r>
          </w:p>
        </w:tc>
      </w:tr>
      <w:tr w:rsidR="007E4C64" w:rsidRPr="006F0D26" w14:paraId="04005319" w14:textId="77777777" w:rsidTr="00E108A6">
        <w:trPr>
          <w:trHeight w:val="576"/>
        </w:trPr>
        <w:tc>
          <w:tcPr>
            <w:tcW w:w="2250" w:type="dxa"/>
            <w:shd w:val="clear" w:color="auto" w:fill="auto"/>
            <w:vAlign w:val="center"/>
          </w:tcPr>
          <w:p w14:paraId="056168D2" w14:textId="77777777" w:rsidR="007E4C64" w:rsidRPr="006F0D26" w:rsidRDefault="007E4C64" w:rsidP="007E4C64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Hillary Wolfley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4FEF57E" w14:textId="77777777" w:rsidR="007E4C64" w:rsidRPr="006F0D26" w:rsidRDefault="007E4C64" w:rsidP="007E4C64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Health Data Analyst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41C94E7" w14:textId="77777777" w:rsidR="007E4C64" w:rsidRPr="006F0D26" w:rsidRDefault="007E4C64" w:rsidP="007E4C64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Vermont Program for Quality in Health Care, Inc.</w:t>
            </w:r>
          </w:p>
        </w:tc>
        <w:tc>
          <w:tcPr>
            <w:tcW w:w="1170" w:type="dxa"/>
          </w:tcPr>
          <w:p w14:paraId="17892941" w14:textId="77777777" w:rsidR="007E4C64" w:rsidRPr="006F0D26" w:rsidRDefault="007E4C64" w:rsidP="007E4C64">
            <w:pPr>
              <w:rPr>
                <w:bCs/>
                <w:color w:val="000000"/>
              </w:rPr>
            </w:pPr>
            <w:r w:rsidRPr="006F0D26">
              <w:rPr>
                <w:bCs/>
                <w:color w:val="000000"/>
              </w:rPr>
              <w:t>X</w:t>
            </w:r>
          </w:p>
        </w:tc>
      </w:tr>
    </w:tbl>
    <w:p w14:paraId="1B808734" w14:textId="77777777" w:rsidR="00F846AD" w:rsidRPr="006F0D26" w:rsidRDefault="00F846AD" w:rsidP="00F846AD"/>
    <w:p w14:paraId="2CCF944F" w14:textId="56C85302" w:rsidR="00F846AD" w:rsidRPr="006F0D26" w:rsidRDefault="00F846AD" w:rsidP="00F846AD">
      <w:pPr>
        <w:rPr>
          <w:b/>
        </w:rPr>
      </w:pPr>
      <w:r w:rsidRPr="006F0D26">
        <w:rPr>
          <w:b/>
        </w:rPr>
        <w:t xml:space="preserve">Meeting Minutes </w:t>
      </w:r>
      <w:r w:rsidRPr="006F0D26">
        <w:rPr>
          <w:b/>
          <w:i/>
        </w:rPr>
        <w:t>(refer to</w:t>
      </w:r>
      <w:r w:rsidR="00EE7EAE">
        <w:rPr>
          <w:b/>
          <w:i/>
        </w:rPr>
        <w:t xml:space="preserve"> p</w:t>
      </w:r>
      <w:r w:rsidR="001F37DE">
        <w:rPr>
          <w:b/>
          <w:i/>
        </w:rPr>
        <w:t xml:space="preserve">age </w:t>
      </w:r>
      <w:hyperlink w:anchor="ACTIONITEMS" w:history="1">
        <w:r w:rsidR="001F37DE" w:rsidRPr="00614BC1">
          <w:rPr>
            <w:rStyle w:val="Hyperlink"/>
            <w:b/>
            <w:i/>
          </w:rPr>
          <w:t>6</w:t>
        </w:r>
      </w:hyperlink>
      <w:r w:rsidRPr="006F0D26">
        <w:rPr>
          <w:b/>
          <w:i/>
        </w:rPr>
        <w:t xml:space="preserve"> for action items)</w:t>
      </w:r>
      <w:r w:rsidRPr="006F0D26">
        <w:rPr>
          <w:b/>
          <w:i/>
        </w:rPr>
        <w:tab/>
      </w:r>
      <w:r w:rsidRPr="006F0D26">
        <w:rPr>
          <w:b/>
        </w:rPr>
        <w:tab/>
      </w:r>
      <w:r w:rsidRPr="006F0D26">
        <w:rPr>
          <w:b/>
        </w:rPr>
        <w:tab/>
      </w:r>
      <w:r w:rsidRPr="006F0D26">
        <w:rPr>
          <w:b/>
        </w:rPr>
        <w:tab/>
      </w:r>
    </w:p>
    <w:tbl>
      <w:tblPr>
        <w:tblW w:w="10615" w:type="dxa"/>
        <w:tblLayout w:type="fixed"/>
        <w:tblLook w:val="01E0" w:firstRow="1" w:lastRow="1" w:firstColumn="1" w:lastColumn="1" w:noHBand="0" w:noVBand="0"/>
      </w:tblPr>
      <w:tblGrid>
        <w:gridCol w:w="10615"/>
      </w:tblGrid>
      <w:tr w:rsidR="00F846AD" w:rsidRPr="006F0D26" w14:paraId="747C31B6" w14:textId="77777777" w:rsidTr="00E108A6">
        <w:trPr>
          <w:tblHeader/>
        </w:trPr>
        <w:tc>
          <w:tcPr>
            <w:tcW w:w="10615" w:type="dxa"/>
            <w:shd w:val="clear" w:color="auto" w:fill="auto"/>
          </w:tcPr>
          <w:p w14:paraId="327959F1" w14:textId="77777777" w:rsidR="00F846AD" w:rsidRPr="006F0D26" w:rsidRDefault="00F846AD" w:rsidP="00E108A6">
            <w:pPr>
              <w:tabs>
                <w:tab w:val="left" w:pos="932"/>
              </w:tabs>
              <w:spacing w:line="360" w:lineRule="auto"/>
              <w:contextualSpacing/>
              <w:rPr>
                <w:color w:val="000000"/>
              </w:rPr>
            </w:pPr>
          </w:p>
        </w:tc>
      </w:tr>
      <w:tr w:rsidR="00F846AD" w:rsidRPr="006F0D26" w14:paraId="4F4B4A08" w14:textId="77777777" w:rsidTr="00E108A6">
        <w:tc>
          <w:tcPr>
            <w:tcW w:w="10615" w:type="dxa"/>
          </w:tcPr>
          <w:p w14:paraId="5B8C180A" w14:textId="2ACA2576" w:rsidR="00F846AD" w:rsidRDefault="00F846AD" w:rsidP="00EE7EAE">
            <w:pPr>
              <w:pStyle w:val="ListParagraph"/>
              <w:numPr>
                <w:ilvl w:val="0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1F37DE">
              <w:rPr>
                <w:b/>
                <w:color w:val="000000"/>
              </w:rPr>
              <w:t>Introductions:</w:t>
            </w:r>
            <w:r w:rsidRPr="006F0D26">
              <w:rPr>
                <w:color w:val="000000"/>
              </w:rPr>
              <w:t xml:space="preserve"> </w:t>
            </w:r>
            <w:r w:rsidR="00EE7EAE">
              <w:rPr>
                <w:color w:val="000000"/>
              </w:rPr>
              <w:t xml:space="preserve">A round of introductions was made, and </w:t>
            </w:r>
            <w:r w:rsidRPr="006F0D26">
              <w:rPr>
                <w:color w:val="000000"/>
              </w:rPr>
              <w:t>Hillary provided an overview of the agenda for the day.</w:t>
            </w:r>
            <w:r w:rsidR="00E108A6">
              <w:rPr>
                <w:color w:val="000000"/>
              </w:rPr>
              <w:t xml:space="preserve"> VPQHC advised they do not have capacity at their offices to host the whole group for </w:t>
            </w:r>
            <w:r w:rsidR="00E108A6">
              <w:rPr>
                <w:color w:val="000000"/>
              </w:rPr>
              <w:lastRenderedPageBreak/>
              <w:t>in</w:t>
            </w:r>
            <w:r w:rsidR="00211108">
              <w:rPr>
                <w:color w:val="000000"/>
              </w:rPr>
              <w:t>-</w:t>
            </w:r>
            <w:r w:rsidR="00E108A6">
              <w:rPr>
                <w:color w:val="000000"/>
              </w:rPr>
              <w:t>person meetings; UVMMC and DVHA offered to open their offices for upcoming meetings, as needed.</w:t>
            </w:r>
          </w:p>
          <w:p w14:paraId="28831A77" w14:textId="77777777" w:rsidR="00EE7EAE" w:rsidRPr="00EE7EAE" w:rsidRDefault="00EE7EAE" w:rsidP="00EE7EAE">
            <w:pPr>
              <w:pStyle w:val="ListParagraph"/>
              <w:numPr>
                <w:ilvl w:val="0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1F37DE">
              <w:rPr>
                <w:b/>
                <w:color w:val="000000"/>
              </w:rPr>
              <w:t xml:space="preserve">September 30, 2019 </w:t>
            </w:r>
            <w:r w:rsidR="00E64E63" w:rsidRPr="001F37DE">
              <w:rPr>
                <w:b/>
                <w:color w:val="000000"/>
              </w:rPr>
              <w:t>Meeting Minutes</w:t>
            </w:r>
            <w:r w:rsidRPr="001F37DE"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Emma Harrigan made a motion to approve the September 30, 2019 meeting minutes; Sarah Chistolini seconded. </w:t>
            </w:r>
            <w:r w:rsidR="00E64E63">
              <w:rPr>
                <w:color w:val="000000"/>
              </w:rPr>
              <w:t>The September 30, 2019 meeting minutes were approved as distributed.</w:t>
            </w:r>
            <w:r>
              <w:rPr>
                <w:color w:val="000000"/>
              </w:rPr>
              <w:t xml:space="preserve"> </w:t>
            </w:r>
          </w:p>
          <w:p w14:paraId="7FEC3CC1" w14:textId="3018B9F2" w:rsidR="00F846AD" w:rsidRPr="001F37DE" w:rsidRDefault="00E64E63" w:rsidP="001F37DE">
            <w:pPr>
              <w:pStyle w:val="ListParagraph"/>
              <w:numPr>
                <w:ilvl w:val="0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1F37DE">
              <w:rPr>
                <w:b/>
                <w:color w:val="000000"/>
              </w:rPr>
              <w:t>DRAFT Workgroup Charter, DRAFT Concept for Telehealth 101 ECHO Curriculum</w:t>
            </w:r>
            <w:r w:rsidR="00F846AD" w:rsidRPr="001F37DE">
              <w:rPr>
                <w:b/>
                <w:color w:val="000000"/>
              </w:rPr>
              <w:t>:</w:t>
            </w:r>
            <w:r w:rsidR="00F846AD" w:rsidRPr="006F0D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Workgroup members were asked to review the </w:t>
            </w:r>
            <w:r w:rsidR="00211108">
              <w:rPr>
                <w:color w:val="000000"/>
              </w:rPr>
              <w:t>DRAFT Statewide Telehealth Workgroup Charter</w:t>
            </w:r>
            <w:r>
              <w:rPr>
                <w:color w:val="000000"/>
              </w:rPr>
              <w:t xml:space="preserve">, and Telehealth 101 ECHO Curriculum, and write to VPQHC with any requested edits, changes, or questions. </w:t>
            </w:r>
          </w:p>
          <w:p w14:paraId="24E3B34C" w14:textId="3077EF4D" w:rsidR="00E64E63" w:rsidRPr="004F0C8F" w:rsidRDefault="00E64E63" w:rsidP="00E64E63">
            <w:pPr>
              <w:pStyle w:val="ListParagraph"/>
              <w:numPr>
                <w:ilvl w:val="0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1F37DE">
              <w:rPr>
                <w:b/>
              </w:rPr>
              <w:t>UVMMC Telehealth Document Review</w:t>
            </w:r>
            <w:r w:rsidR="00F846AD" w:rsidRPr="001F37DE">
              <w:rPr>
                <w:b/>
              </w:rPr>
              <w:t>:</w:t>
            </w:r>
            <w:r w:rsidR="00F846AD" w:rsidRPr="006F0D26">
              <w:t xml:space="preserve"> </w:t>
            </w:r>
            <w:r>
              <w:t xml:space="preserve">Sarah Chistolini, Telehealth Program Strategist, and Todd Young, </w:t>
            </w:r>
            <w:r w:rsidRPr="004F0C8F">
              <w:t xml:space="preserve">Network Director, Telehealth Services, presented an overview </w:t>
            </w:r>
            <w:r w:rsidR="002003CA" w:rsidRPr="004F0C8F">
              <w:t xml:space="preserve">of UVMMC’s telehealth </w:t>
            </w:r>
            <w:r w:rsidRPr="004F0C8F">
              <w:t>onboarding resources</w:t>
            </w:r>
            <w:r w:rsidR="002003CA" w:rsidRPr="004F0C8F">
              <w:t xml:space="preserve"> for providers</w:t>
            </w:r>
            <w:r w:rsidRPr="004F0C8F">
              <w:t xml:space="preserve">. The </w:t>
            </w:r>
            <w:r w:rsidR="002003CA" w:rsidRPr="004F0C8F">
              <w:t xml:space="preserve">resource </w:t>
            </w:r>
            <w:r w:rsidRPr="004F0C8F">
              <w:t xml:space="preserve">packet </w:t>
            </w:r>
            <w:r w:rsidR="002003CA" w:rsidRPr="004F0C8F">
              <w:t xml:space="preserve">presented </w:t>
            </w:r>
            <w:r w:rsidRPr="004F0C8F">
              <w:t>consisted of seven documents</w:t>
            </w:r>
            <w:r w:rsidR="001F37DE">
              <w:t>:</w:t>
            </w:r>
          </w:p>
          <w:p w14:paraId="4E6235C3" w14:textId="71CD9751" w:rsidR="00E64E63" w:rsidRPr="004F0C8F" w:rsidRDefault="00E64E63" w:rsidP="00E64E63">
            <w:pPr>
              <w:pStyle w:val="ListParagraph"/>
              <w:numPr>
                <w:ilvl w:val="1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4F0C8F">
              <w:rPr>
                <w:color w:val="000000"/>
              </w:rPr>
              <w:t xml:space="preserve">UVMMC Informed Consent for </w:t>
            </w:r>
            <w:proofErr w:type="spellStart"/>
            <w:r w:rsidRPr="004F0C8F">
              <w:rPr>
                <w:color w:val="000000"/>
              </w:rPr>
              <w:t>Telemed</w:t>
            </w:r>
            <w:proofErr w:type="spellEnd"/>
            <w:r w:rsidRPr="004F0C8F">
              <w:rPr>
                <w:color w:val="000000"/>
              </w:rPr>
              <w:t xml:space="preserve"> Services – This document was created within the Medical Center with their compliance team. It covers Vermont and New York, and is reviewed with the patient before the first telemedicine encounter.</w:t>
            </w:r>
          </w:p>
          <w:p w14:paraId="7732F077" w14:textId="75391D18" w:rsidR="00447C62" w:rsidRPr="004F0C8F" w:rsidRDefault="00447C62" w:rsidP="00447C62">
            <w:pPr>
              <w:pStyle w:val="ListParagraph"/>
              <w:numPr>
                <w:ilvl w:val="2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4F0C8F">
              <w:rPr>
                <w:color w:val="000000"/>
              </w:rPr>
              <w:t xml:space="preserve">A question was raised </w:t>
            </w:r>
            <w:r w:rsidR="00211108">
              <w:rPr>
                <w:color w:val="000000"/>
              </w:rPr>
              <w:t xml:space="preserve">as to </w:t>
            </w:r>
            <w:r w:rsidRPr="004F0C8F">
              <w:rPr>
                <w:color w:val="000000"/>
              </w:rPr>
              <w:t>whether consent was required prior to the provision of</w:t>
            </w:r>
            <w:r w:rsidR="00CD12E2" w:rsidRPr="004F0C8F">
              <w:rPr>
                <w:color w:val="000000"/>
              </w:rPr>
              <w:t xml:space="preserve"> hospital-</w:t>
            </w:r>
            <w:r w:rsidRPr="004F0C8F">
              <w:rPr>
                <w:color w:val="000000"/>
              </w:rPr>
              <w:t>based telehealth services, such as remote consultation in the ED, and the answer was no.</w:t>
            </w:r>
          </w:p>
          <w:p w14:paraId="3B567B0F" w14:textId="38F3A92B" w:rsidR="005906DE" w:rsidRDefault="005906DE" w:rsidP="00447C62">
            <w:pPr>
              <w:pStyle w:val="ListParagraph"/>
              <w:numPr>
                <w:ilvl w:val="2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4F0C8F">
              <w:rPr>
                <w:color w:val="000000"/>
              </w:rPr>
              <w:t xml:space="preserve">A </w:t>
            </w:r>
            <w:r w:rsidR="00E90820">
              <w:rPr>
                <w:color w:val="000000"/>
              </w:rPr>
              <w:t xml:space="preserve">question was raised whether the form </w:t>
            </w:r>
            <w:r w:rsidRPr="004F0C8F">
              <w:rPr>
                <w:color w:val="000000"/>
              </w:rPr>
              <w:t>is in compliance with the requirements for 42</w:t>
            </w:r>
            <w:r w:rsidR="00211108">
              <w:rPr>
                <w:color w:val="000000"/>
              </w:rPr>
              <w:t xml:space="preserve"> CFR. </w:t>
            </w:r>
            <w:r w:rsidR="00E90820">
              <w:rPr>
                <w:color w:val="000000"/>
              </w:rPr>
              <w:t>UVMMC advised they will check, and get back to the group</w:t>
            </w:r>
            <w:r w:rsidRPr="004F0C8F">
              <w:rPr>
                <w:color w:val="000000"/>
              </w:rPr>
              <w:t>.</w:t>
            </w:r>
          </w:p>
          <w:p w14:paraId="7A0E88FA" w14:textId="4F68A959" w:rsidR="00C3364F" w:rsidRPr="004F0C8F" w:rsidRDefault="00211108" w:rsidP="00447C62">
            <w:pPr>
              <w:pStyle w:val="ListParagraph"/>
              <w:numPr>
                <w:ilvl w:val="2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Cathie</w:t>
            </w:r>
            <w:r w:rsidR="00C3364F">
              <w:rPr>
                <w:color w:val="000000"/>
              </w:rPr>
              <w:t xml:space="preserve"> from Howard center advised Vermont Care Partners </w:t>
            </w:r>
            <w:r>
              <w:rPr>
                <w:color w:val="000000"/>
              </w:rPr>
              <w:t xml:space="preserve">had prepared and distributed a </w:t>
            </w:r>
            <w:r w:rsidR="00C3364F">
              <w:rPr>
                <w:color w:val="000000"/>
              </w:rPr>
              <w:t xml:space="preserve">consent </w:t>
            </w:r>
            <w:r>
              <w:rPr>
                <w:color w:val="000000"/>
              </w:rPr>
              <w:t xml:space="preserve">form; Cathie will </w:t>
            </w:r>
            <w:r w:rsidR="00C3364F">
              <w:rPr>
                <w:color w:val="000000"/>
              </w:rPr>
              <w:t>forward to VPQHC to provide to the group.</w:t>
            </w:r>
          </w:p>
          <w:p w14:paraId="28B55ACC" w14:textId="77777777" w:rsidR="00E64E63" w:rsidRPr="004F0C8F" w:rsidRDefault="00E64E63" w:rsidP="00E64E63">
            <w:pPr>
              <w:pStyle w:val="ListParagraph"/>
              <w:numPr>
                <w:ilvl w:val="1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4F0C8F">
              <w:rPr>
                <w:color w:val="000000"/>
              </w:rPr>
              <w:t xml:space="preserve">Documentation Requirements </w:t>
            </w:r>
          </w:p>
          <w:p w14:paraId="54188E50" w14:textId="6CC9475A" w:rsidR="00447C62" w:rsidRPr="004F0C8F" w:rsidRDefault="007D1472" w:rsidP="00447C62">
            <w:pPr>
              <w:pStyle w:val="ListParagraph"/>
              <w:numPr>
                <w:ilvl w:val="1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New Services UVMHN Paye</w:t>
            </w:r>
            <w:r w:rsidR="00E64E63" w:rsidRPr="004F0C8F">
              <w:rPr>
                <w:color w:val="000000"/>
              </w:rPr>
              <w:t>r Relations</w:t>
            </w:r>
            <w:r>
              <w:rPr>
                <w:color w:val="000000"/>
              </w:rPr>
              <w:t>:</w:t>
            </w:r>
            <w:r w:rsidR="00447C62" w:rsidRPr="004F0C8F">
              <w:rPr>
                <w:color w:val="000000"/>
              </w:rPr>
              <w:t xml:space="preserve"> This is a document that is completed before starting a service in the network.</w:t>
            </w:r>
          </w:p>
          <w:p w14:paraId="6BEE021A" w14:textId="4E6F6750" w:rsidR="00E64E63" w:rsidRPr="004F0C8F" w:rsidRDefault="00E64E63" w:rsidP="00447C62">
            <w:pPr>
              <w:pStyle w:val="ListParagraph"/>
              <w:numPr>
                <w:ilvl w:val="1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4F0C8F">
              <w:rPr>
                <w:color w:val="000000"/>
              </w:rPr>
              <w:lastRenderedPageBreak/>
              <w:t>UVMMC Telehealth Compliance Guidance Document</w:t>
            </w:r>
            <w:r w:rsidR="007D1472">
              <w:rPr>
                <w:color w:val="000000"/>
              </w:rPr>
              <w:t>:</w:t>
            </w:r>
            <w:r w:rsidR="00447C62" w:rsidRPr="004F0C8F">
              <w:rPr>
                <w:color w:val="000000"/>
              </w:rPr>
              <w:t xml:space="preserve"> This document is specifi</w:t>
            </w:r>
            <w:bookmarkStart w:id="0" w:name="_GoBack"/>
            <w:bookmarkEnd w:id="0"/>
            <w:r w:rsidR="00447C62" w:rsidRPr="004F0C8F">
              <w:rPr>
                <w:color w:val="000000"/>
              </w:rPr>
              <w:t xml:space="preserve">c to the medical network. It breaks down all payers, including their consent requirements, the CPT and NPI codes, visit parameters, and the documentation requirements – for video and telephone </w:t>
            </w:r>
            <w:r w:rsidR="00CD12E2" w:rsidRPr="004F0C8F">
              <w:rPr>
                <w:color w:val="000000"/>
              </w:rPr>
              <w:t>visits</w:t>
            </w:r>
            <w:r w:rsidR="00447C62" w:rsidRPr="004F0C8F">
              <w:rPr>
                <w:color w:val="000000"/>
              </w:rPr>
              <w:t>. I</w:t>
            </w:r>
            <w:r w:rsidR="00CD12E2" w:rsidRPr="004F0C8F">
              <w:rPr>
                <w:color w:val="000000"/>
              </w:rPr>
              <w:t xml:space="preserve">t was noted that </w:t>
            </w:r>
            <w:r w:rsidR="005906DE" w:rsidRPr="004F0C8F">
              <w:rPr>
                <w:color w:val="000000"/>
              </w:rPr>
              <w:t>most questions from providers and staff surround payer requirements and specifications, and that these</w:t>
            </w:r>
            <w:r w:rsidR="00CD12E2" w:rsidRPr="004F0C8F">
              <w:rPr>
                <w:color w:val="000000"/>
              </w:rPr>
              <w:t xml:space="preserve"> </w:t>
            </w:r>
            <w:r w:rsidR="00447C62" w:rsidRPr="004F0C8F">
              <w:rPr>
                <w:color w:val="000000"/>
              </w:rPr>
              <w:t xml:space="preserve">are always changing. </w:t>
            </w:r>
          </w:p>
          <w:p w14:paraId="24D39143" w14:textId="3764B8EC" w:rsidR="00E64E63" w:rsidRPr="004F0C8F" w:rsidRDefault="00E64E63" w:rsidP="00E64E63">
            <w:pPr>
              <w:pStyle w:val="ListParagraph"/>
              <w:numPr>
                <w:ilvl w:val="1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4F0C8F">
              <w:rPr>
                <w:color w:val="000000"/>
              </w:rPr>
              <w:t>Video Visit Workflow Generic</w:t>
            </w:r>
            <w:r w:rsidR="00447C62" w:rsidRPr="004F0C8F">
              <w:rPr>
                <w:color w:val="000000"/>
              </w:rPr>
              <w:t>: UVMMC works with all teams on establishing workflows</w:t>
            </w:r>
            <w:r w:rsidR="00F85E39" w:rsidRPr="004F0C8F">
              <w:rPr>
                <w:color w:val="000000"/>
              </w:rPr>
              <w:t xml:space="preserve"> prior to the implementation of a telehealth service</w:t>
            </w:r>
            <w:r w:rsidR="00447C62" w:rsidRPr="004F0C8F">
              <w:rPr>
                <w:color w:val="000000"/>
              </w:rPr>
              <w:t>.</w:t>
            </w:r>
            <w:r w:rsidR="00F85E39" w:rsidRPr="004F0C8F">
              <w:rPr>
                <w:color w:val="000000"/>
              </w:rPr>
              <w:t xml:space="preserve"> </w:t>
            </w:r>
          </w:p>
          <w:p w14:paraId="5670D293" w14:textId="4E7904D9" w:rsidR="002003CA" w:rsidRPr="004F0C8F" w:rsidRDefault="002003CA" w:rsidP="002003CA">
            <w:pPr>
              <w:pStyle w:val="ListParagraph"/>
              <w:numPr>
                <w:ilvl w:val="2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4F0C8F">
              <w:rPr>
                <w:color w:val="000000"/>
              </w:rPr>
              <w:t>Helen requested the Zoom guidance.</w:t>
            </w:r>
          </w:p>
          <w:p w14:paraId="13BBD080" w14:textId="3F2FB183" w:rsidR="002003CA" w:rsidRPr="004F0C8F" w:rsidRDefault="002003CA" w:rsidP="002003CA">
            <w:pPr>
              <w:pStyle w:val="ListParagraph"/>
              <w:numPr>
                <w:ilvl w:val="2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4F0C8F">
              <w:rPr>
                <w:color w:val="000000"/>
              </w:rPr>
              <w:t xml:space="preserve">Per workgroup members’ request, VPQHC will distribute the Word version of this workflow document so it can be adapted </w:t>
            </w:r>
            <w:r w:rsidR="00CD12E2" w:rsidRPr="004F0C8F">
              <w:rPr>
                <w:color w:val="000000"/>
              </w:rPr>
              <w:t>as needed.</w:t>
            </w:r>
            <w:r w:rsidRPr="004F0C8F">
              <w:rPr>
                <w:color w:val="000000"/>
              </w:rPr>
              <w:t xml:space="preserve"> </w:t>
            </w:r>
          </w:p>
          <w:p w14:paraId="728BE3E9" w14:textId="72610ACD" w:rsidR="00C3364F" w:rsidRPr="001F37DE" w:rsidRDefault="002003CA" w:rsidP="00C3364F">
            <w:pPr>
              <w:pStyle w:val="ListParagraph"/>
              <w:numPr>
                <w:ilvl w:val="1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4F0C8F">
              <w:rPr>
                <w:color w:val="000000"/>
              </w:rPr>
              <w:t>Zoom for P</w:t>
            </w:r>
            <w:r w:rsidR="00E416E1">
              <w:rPr>
                <w:color w:val="000000"/>
              </w:rPr>
              <w:t>roviders:</w:t>
            </w:r>
            <w:r w:rsidR="00497448" w:rsidRPr="004F0C8F">
              <w:rPr>
                <w:color w:val="000000"/>
              </w:rPr>
              <w:t xml:space="preserve"> UVMMC advised they train staff in offices by going out ahead of the implementation of any telehealth </w:t>
            </w:r>
            <w:r w:rsidR="004F0C8F" w:rsidRPr="004F0C8F">
              <w:rPr>
                <w:color w:val="000000"/>
              </w:rPr>
              <w:t>services</w:t>
            </w:r>
            <w:r w:rsidR="00497448" w:rsidRPr="004F0C8F">
              <w:rPr>
                <w:color w:val="000000"/>
              </w:rPr>
              <w:t>, conducting mock visits, and reaching out to patients so they are prepared. There is a lot of handholding at the beginning. It was recommended that telemedicine is not introduced at the point of high change in an organization.</w:t>
            </w:r>
            <w:r w:rsidR="004F0C8F">
              <w:rPr>
                <w:color w:val="000000"/>
              </w:rPr>
              <w:t xml:space="preserve"> </w:t>
            </w:r>
          </w:p>
          <w:p w14:paraId="52C1D43C" w14:textId="28B65A89" w:rsidR="00C3364F" w:rsidRDefault="00497448" w:rsidP="00F846AD">
            <w:pPr>
              <w:pStyle w:val="ListParagraph"/>
              <w:numPr>
                <w:ilvl w:val="0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1F37DE">
              <w:rPr>
                <w:b/>
                <w:color w:val="000000"/>
              </w:rPr>
              <w:t xml:space="preserve">Vermont Medicaid Policy &amp; Reimbursement: </w:t>
            </w:r>
            <w:r w:rsidRPr="004F0C8F">
              <w:rPr>
                <w:color w:val="000000"/>
              </w:rPr>
              <w:t xml:space="preserve">Suellen Bottiggi, Director of Provider &amp; Member Relations, Department of Vermont Health Access, presented on Vermont Medicaid telehealth policy and reimbursement. </w:t>
            </w:r>
            <w:r w:rsidR="00614BC1">
              <w:rPr>
                <w:color w:val="000000"/>
              </w:rPr>
              <w:t>Suellen walked the workgroup through a slide presentation.</w:t>
            </w:r>
          </w:p>
          <w:p w14:paraId="12F7524C" w14:textId="6C3AAA5A" w:rsidR="00E65BE0" w:rsidRDefault="00C3364F" w:rsidP="00E65BE0">
            <w:pPr>
              <w:pStyle w:val="ListParagraph"/>
              <w:numPr>
                <w:ilvl w:val="1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 question was raised as to </w:t>
            </w:r>
            <w:r w:rsidR="00E416E1">
              <w:rPr>
                <w:color w:val="000000"/>
              </w:rPr>
              <w:t>why store-and-</w:t>
            </w:r>
            <w:r w:rsidR="004F0C8F">
              <w:rPr>
                <w:color w:val="000000"/>
              </w:rPr>
              <w:t xml:space="preserve">forward was only limited to dermatology and </w:t>
            </w:r>
            <w:r w:rsidR="00E416E1">
              <w:rPr>
                <w:color w:val="000000"/>
              </w:rPr>
              <w:t>ophthalmology</w:t>
            </w:r>
            <w:r w:rsidR="004F0C8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Suellen advised she would look into it further, but believed it was due to the fact that those two </w:t>
            </w:r>
            <w:r w:rsidR="00211108">
              <w:rPr>
                <w:color w:val="000000"/>
              </w:rPr>
              <w:t>services have the largest evidence base.</w:t>
            </w:r>
          </w:p>
          <w:p w14:paraId="19CCC417" w14:textId="106A049A" w:rsidR="00E65BE0" w:rsidRPr="00CE2C52" w:rsidRDefault="00E65BE0" w:rsidP="00E65BE0">
            <w:pPr>
              <w:pStyle w:val="ListParagraph"/>
              <w:numPr>
                <w:ilvl w:val="1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>
              <w:t>There was a question as to whether the telehealth platform would satisfy clinical supervision requirements, or whether a “face-to-face” is required for independently licensed clinicians if the supervisor is e</w:t>
            </w:r>
            <w:r w:rsidR="00211108">
              <w:t>ither in</w:t>
            </w:r>
            <w:r w:rsidR="00E90820">
              <w:t>-</w:t>
            </w:r>
            <w:r w:rsidR="00211108">
              <w:t>state or out-of-</w:t>
            </w:r>
            <w:r w:rsidR="00F06D15">
              <w:t xml:space="preserve">state; and the same </w:t>
            </w:r>
            <w:r>
              <w:t>question for clients if the</w:t>
            </w:r>
            <w:r w:rsidR="00F275FC">
              <w:t xml:space="preserve"> clinician is physically out-of-</w:t>
            </w:r>
            <w:r>
              <w:t>state. </w:t>
            </w:r>
            <w:r w:rsidR="00F06D15">
              <w:t>Suellen advised she would follow up on this.</w:t>
            </w:r>
          </w:p>
          <w:p w14:paraId="69005BF1" w14:textId="68B0F1DD" w:rsidR="00CE2C52" w:rsidRPr="00E65BE0" w:rsidRDefault="00CE2C52" w:rsidP="00E65BE0">
            <w:pPr>
              <w:pStyle w:val="ListParagraph"/>
              <w:numPr>
                <w:ilvl w:val="1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>
              <w:t>Suellen confirm that all VT Medicaid provider manuals are aligned.</w:t>
            </w:r>
          </w:p>
          <w:p w14:paraId="41A383A9" w14:textId="0A16BE6B" w:rsidR="00C3364F" w:rsidRDefault="00C3364F" w:rsidP="00F846AD">
            <w:pPr>
              <w:pStyle w:val="ListParagraph"/>
              <w:numPr>
                <w:ilvl w:val="0"/>
                <w:numId w:val="2"/>
              </w:numPr>
              <w:tabs>
                <w:tab w:val="left" w:pos="932"/>
              </w:tabs>
              <w:spacing w:line="360" w:lineRule="auto"/>
              <w:rPr>
                <w:color w:val="000000"/>
              </w:rPr>
            </w:pPr>
            <w:r w:rsidRPr="001F37DE">
              <w:rPr>
                <w:b/>
                <w:color w:val="000000"/>
              </w:rPr>
              <w:lastRenderedPageBreak/>
              <w:t xml:space="preserve">Rural Health Services Task Force </w:t>
            </w:r>
            <w:r w:rsidR="00E416E1" w:rsidRPr="001F37DE">
              <w:rPr>
                <w:b/>
                <w:color w:val="000000"/>
              </w:rPr>
              <w:t>(</w:t>
            </w:r>
            <w:r w:rsidRPr="001F37DE">
              <w:rPr>
                <w:b/>
                <w:color w:val="000000"/>
              </w:rPr>
              <w:t>Discussion of Telehealth Barriers</w:t>
            </w:r>
            <w:r w:rsidR="001F37DE">
              <w:rPr>
                <w:color w:val="000000"/>
              </w:rPr>
              <w:t>):</w:t>
            </w:r>
            <w:r>
              <w:rPr>
                <w:color w:val="000000"/>
              </w:rPr>
              <w:t xml:space="preserve"> Agatha Kessler, Health Policy Director at the Green Mountain Care Board presented on the Vermont Rural Health Services Task Force, and segued into a </w:t>
            </w:r>
            <w:r w:rsidR="00E90820">
              <w:rPr>
                <w:color w:val="000000"/>
              </w:rPr>
              <w:t>discussion</w:t>
            </w:r>
            <w:r>
              <w:rPr>
                <w:color w:val="000000"/>
              </w:rPr>
              <w:t xml:space="preserve"> about barriers to telehealth implementation </w:t>
            </w:r>
            <w:r w:rsidR="00211108">
              <w:rPr>
                <w:color w:val="000000"/>
              </w:rPr>
              <w:t>in</w:t>
            </w:r>
            <w:r>
              <w:rPr>
                <w:color w:val="000000"/>
              </w:rPr>
              <w:t xml:space="preserve"> V</w:t>
            </w:r>
            <w:r w:rsidR="00E416E1">
              <w:rPr>
                <w:color w:val="000000"/>
              </w:rPr>
              <w:t xml:space="preserve">ermont. </w:t>
            </w:r>
          </w:p>
          <w:p w14:paraId="05EE0524" w14:textId="0611AD38" w:rsidR="00F06D15" w:rsidRDefault="00F06D15" w:rsidP="00F06D15">
            <w:pPr>
              <w:pStyle w:val="ListParagraph"/>
              <w:numPr>
                <w:ilvl w:val="0"/>
                <w:numId w:val="3"/>
              </w:numPr>
              <w:tabs>
                <w:tab w:val="left" w:pos="932"/>
              </w:tabs>
              <w:spacing w:line="360" w:lineRule="auto"/>
            </w:pPr>
            <w:r w:rsidRPr="00F06D15">
              <w:t xml:space="preserve">UVMMC is seeing is that </w:t>
            </w:r>
            <w:r w:rsidR="00211108">
              <w:t>the change management required for small practices</w:t>
            </w:r>
            <w:r w:rsidRPr="00F06D15">
              <w:t xml:space="preserve"> is </w:t>
            </w:r>
            <w:r w:rsidR="00211108">
              <w:t xml:space="preserve">a </w:t>
            </w:r>
            <w:r w:rsidRPr="00F06D15">
              <w:t>large</w:t>
            </w:r>
            <w:r w:rsidR="00211108">
              <w:t xml:space="preserve"> lift</w:t>
            </w:r>
            <w:r w:rsidRPr="00F06D15">
              <w:t xml:space="preserve">; there are providers and patients who are interested, but volume is low. UVMMC advised they are going to look at programs </w:t>
            </w:r>
            <w:r w:rsidR="00E90820">
              <w:t>at</w:t>
            </w:r>
            <w:r w:rsidRPr="00F06D15">
              <w:t xml:space="preserve"> Porter to see what factors are inhibiting volume attainment.</w:t>
            </w:r>
          </w:p>
          <w:p w14:paraId="5E755BCC" w14:textId="15E62BE1" w:rsidR="00F06D15" w:rsidRPr="00E108A6" w:rsidRDefault="00F06D15" w:rsidP="00F06D15">
            <w:pPr>
              <w:pStyle w:val="ListParagraph"/>
              <w:numPr>
                <w:ilvl w:val="0"/>
                <w:numId w:val="3"/>
              </w:numPr>
              <w:tabs>
                <w:tab w:val="left" w:pos="932"/>
              </w:tabs>
              <w:spacing w:line="360" w:lineRule="auto"/>
            </w:pPr>
            <w:r>
              <w:t xml:space="preserve">UVMMC advised there are new </w:t>
            </w:r>
            <w:r w:rsidR="00E108A6">
              <w:t xml:space="preserve">Medicare </w:t>
            </w:r>
            <w:r>
              <w:t xml:space="preserve">codes for store-and-forward, and that </w:t>
            </w:r>
            <w:r w:rsidR="00211108">
              <w:rPr>
                <w:color w:val="000000"/>
              </w:rPr>
              <w:t>UVMMC</w:t>
            </w:r>
            <w:r w:rsidR="00E108A6">
              <w:rPr>
                <w:color w:val="000000"/>
              </w:rPr>
              <w:t xml:space="preserve"> plan</w:t>
            </w:r>
            <w:r w:rsidR="00211108">
              <w:rPr>
                <w:color w:val="000000"/>
              </w:rPr>
              <w:t>s</w:t>
            </w:r>
            <w:r w:rsidR="00E108A6">
              <w:rPr>
                <w:color w:val="000000"/>
              </w:rPr>
              <w:t xml:space="preserve"> on opening up store-and-forward to 18 specialties starting in January 2020, wi</w:t>
            </w:r>
            <w:r w:rsidR="00E90820">
              <w:rPr>
                <w:color w:val="000000"/>
              </w:rPr>
              <w:t>th or without payer support</w:t>
            </w:r>
            <w:r w:rsidR="00E108A6">
              <w:rPr>
                <w:color w:val="000000"/>
              </w:rPr>
              <w:t xml:space="preserve">. Dartmouth Hitchcock began </w:t>
            </w:r>
            <w:r w:rsidR="00211108">
              <w:rPr>
                <w:color w:val="000000"/>
              </w:rPr>
              <w:t>a similar</w:t>
            </w:r>
            <w:r w:rsidR="00E108A6">
              <w:rPr>
                <w:color w:val="000000"/>
              </w:rPr>
              <w:t xml:space="preserve"> project about three years ago. </w:t>
            </w:r>
          </w:p>
          <w:p w14:paraId="2FCD4F2C" w14:textId="05E22441" w:rsidR="00E108A6" w:rsidRPr="00E108A6" w:rsidRDefault="00E108A6" w:rsidP="00F06D15">
            <w:pPr>
              <w:pStyle w:val="ListParagraph"/>
              <w:numPr>
                <w:ilvl w:val="0"/>
                <w:numId w:val="3"/>
              </w:numPr>
              <w:tabs>
                <w:tab w:val="left" w:pos="932"/>
              </w:tabs>
              <w:spacing w:line="360" w:lineRule="auto"/>
            </w:pPr>
            <w:r>
              <w:rPr>
                <w:color w:val="000000"/>
              </w:rPr>
              <w:t xml:space="preserve">Howard Center also mentioned they have implemented successful store-and-forward </w:t>
            </w:r>
            <w:r w:rsidR="00211108">
              <w:rPr>
                <w:color w:val="000000"/>
              </w:rPr>
              <w:t xml:space="preserve">programs </w:t>
            </w:r>
            <w:r>
              <w:rPr>
                <w:color w:val="000000"/>
              </w:rPr>
              <w:t>that do not qualify for reimbursement.</w:t>
            </w:r>
          </w:p>
          <w:p w14:paraId="6CB98ACC" w14:textId="6E2B1A7D" w:rsidR="00E108A6" w:rsidRPr="00E108A6" w:rsidRDefault="00211108" w:rsidP="00F06D15">
            <w:pPr>
              <w:pStyle w:val="ListParagraph"/>
              <w:numPr>
                <w:ilvl w:val="0"/>
                <w:numId w:val="3"/>
              </w:numPr>
              <w:tabs>
                <w:tab w:val="left" w:pos="932"/>
              </w:tabs>
              <w:spacing w:line="360" w:lineRule="auto"/>
            </w:pPr>
            <w:r>
              <w:rPr>
                <w:color w:val="000000"/>
              </w:rPr>
              <w:t>Bi-State</w:t>
            </w:r>
            <w:r w:rsidR="00E108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advised</w:t>
            </w:r>
            <w:r w:rsidR="00E108A6">
              <w:rPr>
                <w:color w:val="000000"/>
              </w:rPr>
              <w:t xml:space="preserve"> that reimbursement </w:t>
            </w:r>
            <w:r w:rsidR="007D1472">
              <w:rPr>
                <w:color w:val="000000"/>
              </w:rPr>
              <w:t>may be</w:t>
            </w:r>
            <w:r w:rsidR="00E108A6">
              <w:rPr>
                <w:color w:val="000000"/>
              </w:rPr>
              <w:t xml:space="preserve"> the number one barrier</w:t>
            </w:r>
            <w:r>
              <w:rPr>
                <w:color w:val="000000"/>
              </w:rPr>
              <w:t xml:space="preserve"> to telehealth implementation at FQHCs</w:t>
            </w:r>
            <w:r w:rsidR="00E108A6">
              <w:rPr>
                <w:color w:val="000000"/>
              </w:rPr>
              <w:t>; Howard Center echoed this sentiment. To host telemedicine visits, Federal guidance is all over the place.</w:t>
            </w:r>
          </w:p>
          <w:p w14:paraId="56FDE59E" w14:textId="3073402A" w:rsidR="00E108A6" w:rsidRPr="00E108A6" w:rsidRDefault="00E108A6" w:rsidP="00F06D15">
            <w:pPr>
              <w:pStyle w:val="ListParagraph"/>
              <w:numPr>
                <w:ilvl w:val="0"/>
                <w:numId w:val="3"/>
              </w:numPr>
              <w:tabs>
                <w:tab w:val="left" w:pos="932"/>
              </w:tabs>
              <w:spacing w:line="360" w:lineRule="auto"/>
            </w:pPr>
            <w:r>
              <w:rPr>
                <w:color w:val="000000"/>
              </w:rPr>
              <w:t>DVHA advised there is a perception among some providers that holding telemedicine visits could negatively impact quality of the interaction</w:t>
            </w:r>
            <w:r w:rsidR="00211108">
              <w:rPr>
                <w:color w:val="000000"/>
              </w:rPr>
              <w:t xml:space="preserve"> with the patient</w:t>
            </w:r>
            <w:r>
              <w:rPr>
                <w:color w:val="000000"/>
              </w:rPr>
              <w:t>, however, this is not what they are finding in practice.</w:t>
            </w:r>
          </w:p>
          <w:p w14:paraId="58015BE5" w14:textId="352D4EA5" w:rsidR="00E108A6" w:rsidRPr="00F06D15" w:rsidRDefault="00E108A6" w:rsidP="00F06D15">
            <w:pPr>
              <w:pStyle w:val="ListParagraph"/>
              <w:numPr>
                <w:ilvl w:val="0"/>
                <w:numId w:val="3"/>
              </w:numPr>
              <w:tabs>
                <w:tab w:val="left" w:pos="932"/>
              </w:tabs>
              <w:spacing w:line="360" w:lineRule="auto"/>
            </w:pPr>
            <w:r>
              <w:rPr>
                <w:color w:val="000000"/>
              </w:rPr>
              <w:t>VPQHC advised there was extensive discussion about barriers in the first</w:t>
            </w:r>
            <w:r w:rsidR="00211108">
              <w:rPr>
                <w:color w:val="000000"/>
              </w:rPr>
              <w:t xml:space="preserve"> statewide</w:t>
            </w:r>
            <w:r>
              <w:rPr>
                <w:color w:val="000000"/>
              </w:rPr>
              <w:t xml:space="preserve"> telehealth workgroup meeting, and that it would forward the </w:t>
            </w:r>
            <w:r w:rsidR="00211108">
              <w:rPr>
                <w:color w:val="000000"/>
              </w:rPr>
              <w:t>minutes to the GMCB for their review.</w:t>
            </w:r>
          </w:p>
          <w:p w14:paraId="415FB9A6" w14:textId="77777777" w:rsidR="00F06D15" w:rsidRPr="00F06D15" w:rsidRDefault="00F06D15" w:rsidP="00F06D15">
            <w:pPr>
              <w:tabs>
                <w:tab w:val="left" w:pos="932"/>
              </w:tabs>
              <w:spacing w:line="360" w:lineRule="auto"/>
              <w:rPr>
                <w:color w:val="000000"/>
              </w:rPr>
            </w:pPr>
          </w:p>
          <w:p w14:paraId="41475304" w14:textId="1D69B669" w:rsidR="00F846AD" w:rsidRPr="001F37DE" w:rsidRDefault="00F846AD" w:rsidP="00F846AD">
            <w:pPr>
              <w:pStyle w:val="ListParagraph"/>
              <w:numPr>
                <w:ilvl w:val="0"/>
                <w:numId w:val="2"/>
              </w:numPr>
              <w:tabs>
                <w:tab w:val="left" w:pos="932"/>
              </w:tabs>
              <w:spacing w:line="360" w:lineRule="auto"/>
              <w:rPr>
                <w:b/>
                <w:color w:val="000000"/>
              </w:rPr>
            </w:pPr>
            <w:r w:rsidRPr="001F37DE">
              <w:rPr>
                <w:b/>
              </w:rPr>
              <w:t xml:space="preserve">Next steps and adjourn: </w:t>
            </w:r>
            <w:r w:rsidRPr="00E90820">
              <w:t xml:space="preserve">Meeting adjourned at </w:t>
            </w:r>
            <w:r w:rsidR="00E108A6" w:rsidRPr="00E90820">
              <w:t>12:14 pm.</w:t>
            </w:r>
          </w:p>
          <w:p w14:paraId="6848A4B4" w14:textId="77777777" w:rsidR="00F846AD" w:rsidRPr="006F0D26" w:rsidRDefault="00F846AD" w:rsidP="00E108A6">
            <w:pPr>
              <w:pStyle w:val="tbltxt9pt"/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14:paraId="45E38EF1" w14:textId="0D0A1953" w:rsidR="00F846AD" w:rsidRDefault="00F846AD" w:rsidP="00E108A6">
            <w:pPr>
              <w:pStyle w:val="tbltxt9pt"/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14:paraId="577A3841" w14:textId="5E59D8CC" w:rsidR="00E90820" w:rsidRDefault="00E90820" w:rsidP="00E108A6">
            <w:pPr>
              <w:pStyle w:val="tbltxt9pt"/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14:paraId="37DEE2FA" w14:textId="77777777" w:rsidR="00E90820" w:rsidRDefault="00E90820" w:rsidP="00E108A6">
            <w:pPr>
              <w:pStyle w:val="tbltxt9pt"/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14:paraId="597D653C" w14:textId="77777777" w:rsidR="001F37DE" w:rsidRPr="006F0D26" w:rsidRDefault="001F37DE" w:rsidP="00E108A6">
            <w:pPr>
              <w:pStyle w:val="tbltxt9pt"/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14:paraId="5DD88760" w14:textId="77777777" w:rsidR="00E108A6" w:rsidRDefault="00E108A6" w:rsidP="00E108A6">
            <w:pPr>
              <w:pStyle w:val="tbltxt9pt"/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14:paraId="45EF8F90" w14:textId="6D002AEA" w:rsidR="00F846AD" w:rsidRPr="006F0D26" w:rsidRDefault="00F846AD" w:rsidP="00E108A6">
            <w:pPr>
              <w:pStyle w:val="tbltxt9pt"/>
              <w:spacing w:line="360" w:lineRule="auto"/>
              <w:rPr>
                <w:b/>
                <w:color w:val="FF0000"/>
                <w:sz w:val="24"/>
                <w:szCs w:val="24"/>
              </w:rPr>
            </w:pPr>
            <w:bookmarkStart w:id="1" w:name="ACTIONITEMS"/>
            <w:r w:rsidRPr="006F0D26">
              <w:rPr>
                <w:b/>
                <w:color w:val="FF0000"/>
                <w:sz w:val="24"/>
                <w:szCs w:val="24"/>
              </w:rPr>
              <w:lastRenderedPageBreak/>
              <w:t xml:space="preserve">ACTION ITEMS: </w:t>
            </w:r>
          </w:p>
          <w:bookmarkEnd w:id="1"/>
          <w:p w14:paraId="12636341" w14:textId="1C2E567E" w:rsidR="00F846AD" w:rsidRPr="006F0D26" w:rsidRDefault="00E108A6" w:rsidP="00F846AD">
            <w:pPr>
              <w:pStyle w:val="tbltxt9pt"/>
              <w:numPr>
                <w:ilvl w:val="0"/>
                <w:numId w:val="1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All w</w:t>
            </w:r>
            <w:r w:rsidR="00F846AD" w:rsidRPr="006F0D26">
              <w:rPr>
                <w:b/>
                <w:color w:val="FF0000"/>
                <w:sz w:val="24"/>
                <w:szCs w:val="24"/>
              </w:rPr>
              <w:t xml:space="preserve">orkgroup members </w:t>
            </w:r>
            <w:r>
              <w:rPr>
                <w:b/>
                <w:color w:val="FF0000"/>
                <w:sz w:val="24"/>
                <w:szCs w:val="24"/>
              </w:rPr>
              <w:t>were asked to email VPQHC their feedback on the DRAFT Workgroup Charter, and the Telehealth 101 ECHO curriculum</w:t>
            </w:r>
          </w:p>
          <w:p w14:paraId="09E36339" w14:textId="6BED783B" w:rsidR="00F846AD" w:rsidRDefault="001F37DE" w:rsidP="00F846AD">
            <w:pPr>
              <w:pStyle w:val="tbltxt9pt"/>
              <w:numPr>
                <w:ilvl w:val="0"/>
                <w:numId w:val="1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Sarah and Todd (UVMMC)</w:t>
            </w:r>
            <w:r w:rsidR="00F846AD" w:rsidRPr="006F0D2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108A6">
              <w:rPr>
                <w:b/>
                <w:color w:val="FF0000"/>
                <w:sz w:val="24"/>
                <w:szCs w:val="24"/>
              </w:rPr>
              <w:t>will follow up on whether the consent form provid</w:t>
            </w:r>
            <w:r>
              <w:rPr>
                <w:b/>
                <w:color w:val="FF0000"/>
                <w:sz w:val="24"/>
                <w:szCs w:val="24"/>
              </w:rPr>
              <w:t>ed is in compliance with 42 CFR</w:t>
            </w:r>
          </w:p>
          <w:p w14:paraId="4B2F4896" w14:textId="2C667625" w:rsidR="001F37DE" w:rsidRPr="006F0D26" w:rsidRDefault="00211108" w:rsidP="00F846AD">
            <w:pPr>
              <w:pStyle w:val="tbltxt9pt"/>
              <w:numPr>
                <w:ilvl w:val="0"/>
                <w:numId w:val="1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Cathie</w:t>
            </w:r>
            <w:r w:rsidR="001F37DE">
              <w:rPr>
                <w:b/>
                <w:color w:val="FF0000"/>
                <w:sz w:val="24"/>
                <w:szCs w:val="24"/>
              </w:rPr>
              <w:t xml:space="preserve"> (Howard Center) will forward VCP Compliance form to Hillary (VPQHC)</w:t>
            </w:r>
          </w:p>
          <w:p w14:paraId="45F73648" w14:textId="471DC876" w:rsidR="00E108A6" w:rsidRDefault="00590AB0" w:rsidP="00F846AD">
            <w:pPr>
              <w:pStyle w:val="tbltxt9pt"/>
              <w:numPr>
                <w:ilvl w:val="0"/>
                <w:numId w:val="1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VPQHC </w:t>
            </w:r>
            <w:r w:rsidR="00E108A6">
              <w:rPr>
                <w:b/>
                <w:color w:val="FF0000"/>
                <w:sz w:val="24"/>
                <w:szCs w:val="24"/>
              </w:rPr>
              <w:t>will:</w:t>
            </w:r>
          </w:p>
          <w:p w14:paraId="7362346E" w14:textId="6065DFA8" w:rsidR="00F846AD" w:rsidRDefault="00E108A6" w:rsidP="00E108A6">
            <w:pPr>
              <w:pStyle w:val="tbltxt9pt"/>
              <w:numPr>
                <w:ilvl w:val="1"/>
                <w:numId w:val="1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Bring in</w:t>
            </w:r>
            <w:r w:rsidR="00F846AD" w:rsidRPr="006F0D26">
              <w:rPr>
                <w:b/>
                <w:color w:val="FF0000"/>
                <w:sz w:val="24"/>
                <w:szCs w:val="24"/>
              </w:rPr>
              <w:t xml:space="preserve"> presenters to the next workgroup meeting based on questions posed, an</w:t>
            </w:r>
            <w:r>
              <w:rPr>
                <w:b/>
                <w:color w:val="FF0000"/>
                <w:sz w:val="24"/>
                <w:szCs w:val="24"/>
              </w:rPr>
              <w:t>d identified areas of confusion</w:t>
            </w:r>
          </w:p>
          <w:p w14:paraId="3F421A94" w14:textId="19AB835A" w:rsidR="001F37DE" w:rsidRDefault="00590AB0" w:rsidP="00E108A6">
            <w:pPr>
              <w:pStyle w:val="tbltxt9pt"/>
              <w:numPr>
                <w:ilvl w:val="1"/>
                <w:numId w:val="1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Provide the Word</w:t>
            </w:r>
            <w:r w:rsidR="001F37DE">
              <w:rPr>
                <w:b/>
                <w:color w:val="FF0000"/>
                <w:sz w:val="24"/>
                <w:szCs w:val="24"/>
              </w:rPr>
              <w:t xml:space="preserve"> version of UVMMC’s </w:t>
            </w:r>
            <w:r>
              <w:rPr>
                <w:b/>
                <w:color w:val="FF0000"/>
                <w:sz w:val="24"/>
                <w:szCs w:val="24"/>
              </w:rPr>
              <w:t>provider onboarding documentation</w:t>
            </w:r>
          </w:p>
          <w:p w14:paraId="332D8364" w14:textId="206D99DA" w:rsidR="00E108A6" w:rsidRPr="00E108A6" w:rsidRDefault="00590AB0" w:rsidP="00E108A6">
            <w:pPr>
              <w:pStyle w:val="tbltxt9pt"/>
              <w:numPr>
                <w:ilvl w:val="1"/>
                <w:numId w:val="1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Send out m</w:t>
            </w:r>
            <w:r w:rsidR="00E108A6" w:rsidRPr="006F0D26">
              <w:rPr>
                <w:b/>
                <w:color w:val="FF0000"/>
                <w:sz w:val="24"/>
                <w:szCs w:val="24"/>
              </w:rPr>
              <w:t>eeting minutes, survey for date/time of the next meeting</w:t>
            </w:r>
          </w:p>
          <w:p w14:paraId="3984DEDF" w14:textId="4D4DA705" w:rsidR="00F846AD" w:rsidRDefault="001F37DE" w:rsidP="00F846AD">
            <w:pPr>
              <w:pStyle w:val="tbltxt9pt"/>
              <w:numPr>
                <w:ilvl w:val="0"/>
                <w:numId w:val="1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Suellen (DVHA)</w:t>
            </w:r>
            <w:r w:rsidR="00E108A6">
              <w:rPr>
                <w:b/>
                <w:color w:val="FF0000"/>
                <w:sz w:val="24"/>
                <w:szCs w:val="24"/>
              </w:rPr>
              <w:t xml:space="preserve"> will clarify:</w:t>
            </w:r>
          </w:p>
          <w:p w14:paraId="51121CE8" w14:textId="4E92EEC5" w:rsidR="00E108A6" w:rsidRDefault="00E108A6" w:rsidP="00E108A6">
            <w:pPr>
              <w:pStyle w:val="tbltxt9pt"/>
              <w:numPr>
                <w:ilvl w:val="1"/>
                <w:numId w:val="1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Why store-and-forward</w:t>
            </w:r>
            <w:r w:rsidR="001F37DE">
              <w:rPr>
                <w:b/>
                <w:color w:val="FF0000"/>
                <w:sz w:val="24"/>
                <w:szCs w:val="24"/>
              </w:rPr>
              <w:t xml:space="preserve"> reimbursement</w:t>
            </w:r>
            <w:r>
              <w:rPr>
                <w:b/>
                <w:color w:val="FF0000"/>
                <w:sz w:val="24"/>
                <w:szCs w:val="24"/>
              </w:rPr>
              <w:t xml:space="preserve"> is limited t</w:t>
            </w:r>
            <w:r w:rsidR="001F37DE">
              <w:rPr>
                <w:b/>
                <w:color w:val="FF0000"/>
                <w:sz w:val="24"/>
                <w:szCs w:val="24"/>
              </w:rPr>
              <w:t>o ophthalmology and dermatology</w:t>
            </w:r>
          </w:p>
          <w:p w14:paraId="70E125E0" w14:textId="5389E3D6" w:rsidR="00E108A6" w:rsidRDefault="00E108A6" w:rsidP="00E108A6">
            <w:pPr>
              <w:pStyle w:val="tbltxt9pt"/>
              <w:numPr>
                <w:ilvl w:val="1"/>
                <w:numId w:val="1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</w:t>
            </w:r>
            <w:r w:rsidRPr="00E108A6">
              <w:rPr>
                <w:b/>
                <w:color w:val="FF0000"/>
                <w:sz w:val="24"/>
                <w:szCs w:val="24"/>
              </w:rPr>
              <w:t>hether the telehealth platform would satisfy clinical supervision requirements, or whether a “face-to-face” is required for independently licensed clinicians if the supervisor is either in state or out of state; and the same question for clients if the clinic</w:t>
            </w:r>
            <w:r w:rsidR="001F37DE">
              <w:rPr>
                <w:b/>
                <w:color w:val="FF0000"/>
                <w:sz w:val="24"/>
                <w:szCs w:val="24"/>
              </w:rPr>
              <w:t>ian is physically out-of-state</w:t>
            </w:r>
          </w:p>
          <w:p w14:paraId="6BF65BAF" w14:textId="77777777" w:rsidR="001F37DE" w:rsidRPr="006F0D26" w:rsidRDefault="001F37DE" w:rsidP="001F37DE">
            <w:pPr>
              <w:pStyle w:val="tbltxt9pt"/>
              <w:spacing w:line="360" w:lineRule="auto"/>
              <w:ind w:left="1440"/>
              <w:rPr>
                <w:b/>
                <w:color w:val="FF0000"/>
                <w:sz w:val="24"/>
                <w:szCs w:val="24"/>
              </w:rPr>
            </w:pPr>
          </w:p>
          <w:p w14:paraId="0F491875" w14:textId="77777777" w:rsidR="00F846AD" w:rsidRPr="006F0D26" w:rsidRDefault="00F846AD" w:rsidP="00E108A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14:paraId="023BE84C" w14:textId="77777777" w:rsidR="00F846AD" w:rsidRPr="006F0D26" w:rsidRDefault="00F846AD" w:rsidP="00E108A6">
            <w:pPr>
              <w:tabs>
                <w:tab w:val="left" w:pos="932"/>
              </w:tabs>
              <w:spacing w:line="360" w:lineRule="auto"/>
              <w:contextualSpacing/>
              <w:rPr>
                <w:color w:val="000000"/>
              </w:rPr>
            </w:pPr>
          </w:p>
        </w:tc>
      </w:tr>
      <w:tr w:rsidR="00E64E63" w:rsidRPr="006F0D26" w14:paraId="11554EE1" w14:textId="77777777" w:rsidTr="00E108A6">
        <w:tc>
          <w:tcPr>
            <w:tcW w:w="10615" w:type="dxa"/>
          </w:tcPr>
          <w:p w14:paraId="1369CA8D" w14:textId="77777777" w:rsidR="00E65BE0" w:rsidRDefault="00E65BE0" w:rsidP="00E65BE0"/>
          <w:p w14:paraId="0BADB099" w14:textId="77777777" w:rsidR="00E65BE0" w:rsidRDefault="00E65BE0" w:rsidP="00E65BE0"/>
          <w:p w14:paraId="1663E503" w14:textId="77777777" w:rsidR="00E64E63" w:rsidRPr="00E65BE0" w:rsidRDefault="00E64E63" w:rsidP="00E65BE0">
            <w:pPr>
              <w:tabs>
                <w:tab w:val="left" w:pos="932"/>
              </w:tabs>
              <w:spacing w:line="360" w:lineRule="auto"/>
              <w:rPr>
                <w:color w:val="000000"/>
              </w:rPr>
            </w:pPr>
          </w:p>
        </w:tc>
      </w:tr>
    </w:tbl>
    <w:p w14:paraId="10BFB65A" w14:textId="77777777" w:rsidR="00F846AD" w:rsidRPr="006F0D26" w:rsidRDefault="00F846AD" w:rsidP="00F846AD"/>
    <w:p w14:paraId="25C35F68" w14:textId="77777777" w:rsidR="00612FE7" w:rsidRDefault="00612FE7"/>
    <w:sectPr w:rsidR="00612FE7" w:rsidSect="00E10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28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9C883" w14:textId="77777777" w:rsidR="004D5454" w:rsidRDefault="00CE2C52">
      <w:r>
        <w:separator/>
      </w:r>
    </w:p>
  </w:endnote>
  <w:endnote w:type="continuationSeparator" w:id="0">
    <w:p w14:paraId="49A0BBDD" w14:textId="77777777" w:rsidR="004D5454" w:rsidRDefault="00CE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EDFB" w14:textId="77777777" w:rsidR="00251889" w:rsidRDefault="00251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222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92BEB" w14:textId="4D2F01FA" w:rsidR="00E108A6" w:rsidRDefault="00E108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8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4F6B5E8" w14:textId="77777777" w:rsidR="00E108A6" w:rsidRDefault="00E108A6" w:rsidP="00E108A6">
    <w:pPr>
      <w:pStyle w:val="Footer"/>
      <w:tabs>
        <w:tab w:val="clear" w:pos="4680"/>
        <w:tab w:val="clear" w:pos="9360"/>
        <w:tab w:val="left" w:pos="42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CBDE" w14:textId="77777777" w:rsidR="00251889" w:rsidRDefault="00251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61DE" w14:textId="77777777" w:rsidR="004D5454" w:rsidRDefault="00CE2C52">
      <w:r>
        <w:separator/>
      </w:r>
    </w:p>
  </w:footnote>
  <w:footnote w:type="continuationSeparator" w:id="0">
    <w:p w14:paraId="7196E81E" w14:textId="77777777" w:rsidR="004D5454" w:rsidRDefault="00CE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0759" w14:textId="2C5E192F" w:rsidR="00251889" w:rsidRDefault="00251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868F" w14:textId="6C8C9E09" w:rsidR="00E108A6" w:rsidRDefault="00E90820" w:rsidP="00E108A6">
    <w:pPr>
      <w:pStyle w:val="Header"/>
      <w:jc w:val="center"/>
    </w:pPr>
    <w:sdt>
      <w:sdtPr>
        <w:id w:val="-751897961"/>
        <w:docPartObj>
          <w:docPartGallery w:val="Watermarks"/>
          <w:docPartUnique/>
        </w:docPartObj>
      </w:sdtPr>
      <w:sdtContent>
        <w:r>
          <w:rPr>
            <w:noProof/>
          </w:rPr>
          <w:pict w14:anchorId="43CC87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08A6">
      <w:rPr>
        <w:noProof/>
      </w:rPr>
      <w:drawing>
        <wp:inline distT="0" distB="0" distL="0" distR="0" wp14:anchorId="37D2AC11" wp14:editId="281FD4D4">
          <wp:extent cx="2985183" cy="1136015"/>
          <wp:effectExtent l="0" t="0" r="571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PQ logo centered high 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881" cy="114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A660" w14:textId="371499D4" w:rsidR="00251889" w:rsidRDefault="00251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68B"/>
    <w:multiLevelType w:val="hybridMultilevel"/>
    <w:tmpl w:val="A37EA1DA"/>
    <w:lvl w:ilvl="0" w:tplc="183E68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27C74"/>
    <w:multiLevelType w:val="hybridMultilevel"/>
    <w:tmpl w:val="79D0812E"/>
    <w:lvl w:ilvl="0" w:tplc="04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" w15:restartNumberingAfterBreak="0">
    <w:nsid w:val="79185CE6"/>
    <w:multiLevelType w:val="hybridMultilevel"/>
    <w:tmpl w:val="8E4A3844"/>
    <w:lvl w:ilvl="0" w:tplc="01300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D"/>
    <w:rsid w:val="001F37DE"/>
    <w:rsid w:val="002003CA"/>
    <w:rsid w:val="00211108"/>
    <w:rsid w:val="00251889"/>
    <w:rsid w:val="00447C62"/>
    <w:rsid w:val="00497448"/>
    <w:rsid w:val="004D5454"/>
    <w:rsid w:val="004F0C8F"/>
    <w:rsid w:val="005906DE"/>
    <w:rsid w:val="00590AB0"/>
    <w:rsid w:val="00612FE7"/>
    <w:rsid w:val="00614BC1"/>
    <w:rsid w:val="007D1472"/>
    <w:rsid w:val="007E4C64"/>
    <w:rsid w:val="00C3364F"/>
    <w:rsid w:val="00CD12E2"/>
    <w:rsid w:val="00CE2C52"/>
    <w:rsid w:val="00E108A6"/>
    <w:rsid w:val="00E416E1"/>
    <w:rsid w:val="00E64E63"/>
    <w:rsid w:val="00E65BE0"/>
    <w:rsid w:val="00E90820"/>
    <w:rsid w:val="00EE7EAE"/>
    <w:rsid w:val="00F06D15"/>
    <w:rsid w:val="00F275FC"/>
    <w:rsid w:val="00F846AD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54D2942"/>
  <w15:chartTrackingRefBased/>
  <w15:docId w15:val="{5B001229-8C4A-48E5-9612-C2CE373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A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4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bltxt9pt">
    <w:name w:val="tbltxt:9pt"/>
    <w:basedOn w:val="Normal"/>
    <w:uiPriority w:val="99"/>
    <w:rsid w:val="00F846AD"/>
    <w:pPr>
      <w:autoSpaceDE w:val="0"/>
      <w:autoSpaceDN w:val="0"/>
    </w:pPr>
    <w:rPr>
      <w:sz w:val="18"/>
      <w:szCs w:val="20"/>
    </w:rPr>
  </w:style>
  <w:style w:type="paragraph" w:styleId="ListParagraph">
    <w:name w:val="List Paragraph"/>
    <w:basedOn w:val="Normal"/>
    <w:uiPriority w:val="34"/>
    <w:qFormat/>
    <w:rsid w:val="00F84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A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8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6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Wolfley</dc:creator>
  <cp:keywords/>
  <dc:description/>
  <cp:lastModifiedBy>Hillary Wolfley</cp:lastModifiedBy>
  <cp:revision>2</cp:revision>
  <dcterms:created xsi:type="dcterms:W3CDTF">2020-01-08T14:08:00Z</dcterms:created>
  <dcterms:modified xsi:type="dcterms:W3CDTF">2020-01-08T14:08:00Z</dcterms:modified>
</cp:coreProperties>
</file>